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74F2A" w14:textId="725BF152" w:rsidR="00367791" w:rsidRPr="00952461" w:rsidRDefault="008B6F29" w:rsidP="00DD3C78">
      <w:pPr>
        <w:pStyle w:val="Heading1"/>
        <w:spacing w:before="360"/>
        <w:jc w:val="right"/>
        <w:rPr>
          <w:sz w:val="24"/>
          <w:szCs w:val="24"/>
        </w:rPr>
      </w:pPr>
      <w:r w:rsidRPr="008B6F29">
        <w:rPr>
          <w:noProof/>
          <w:color w:val="1F497D"/>
          <w:sz w:val="46"/>
          <w:szCs w:val="46"/>
          <w:lang w:eastAsia="en-GB"/>
        </w:rPr>
        <w:drawing>
          <wp:anchor distT="0" distB="0" distL="114300" distR="114300" simplePos="0" relativeHeight="251662336" behindDoc="0" locked="0" layoutInCell="1" allowOverlap="1" wp14:anchorId="32C165FB" wp14:editId="592D9247">
            <wp:simplePos x="0" y="0"/>
            <wp:positionH relativeFrom="margin">
              <wp:align>left</wp:align>
            </wp:positionH>
            <wp:positionV relativeFrom="page">
              <wp:posOffset>857250</wp:posOffset>
            </wp:positionV>
            <wp:extent cx="1805940" cy="65405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32531 WS Safeguarding Adults board-logo-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12717" cy="656306"/>
                    </a:xfrm>
                    <a:prstGeom prst="rect">
                      <a:avLst/>
                    </a:prstGeom>
                    <a:noFill/>
                    <a:ln>
                      <a:noFill/>
                    </a:ln>
                  </pic:spPr>
                </pic:pic>
              </a:graphicData>
            </a:graphic>
            <wp14:sizeRelH relativeFrom="page">
              <wp14:pctWidth>0</wp14:pctWidth>
            </wp14:sizeRelH>
            <wp14:sizeRelV relativeFrom="page">
              <wp14:pctHeight>0</wp14:pctHeight>
            </wp14:sizeRelV>
          </wp:anchor>
        </w:drawing>
      </w:r>
      <w:r w:rsidR="00A12173" w:rsidRPr="008B6F29">
        <w:rPr>
          <w:noProof/>
          <w:color w:val="1F497D"/>
          <w:sz w:val="46"/>
          <w:szCs w:val="46"/>
          <w:lang w:eastAsia="en-GB"/>
        </w:rPr>
        <mc:AlternateContent>
          <mc:Choice Requires="wps">
            <w:drawing>
              <wp:anchor distT="0" distB="0" distL="114300" distR="114300" simplePos="0" relativeHeight="251656192" behindDoc="0" locked="0" layoutInCell="1" allowOverlap="1" wp14:anchorId="449046F0" wp14:editId="7D765C13">
                <wp:simplePos x="0" y="0"/>
                <wp:positionH relativeFrom="column">
                  <wp:posOffset>-617855</wp:posOffset>
                </wp:positionH>
                <wp:positionV relativeFrom="paragraph">
                  <wp:posOffset>-789305</wp:posOffset>
                </wp:positionV>
                <wp:extent cx="7537450" cy="666750"/>
                <wp:effectExtent l="0" t="0" r="2540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666750"/>
                        </a:xfrm>
                        <a:prstGeom prst="rect">
                          <a:avLst/>
                        </a:prstGeom>
                        <a:solidFill>
                          <a:srgbClr val="61B23A"/>
                        </a:solidFill>
                        <a:ln>
                          <a:solidFill>
                            <a:srgbClr val="61B2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477A5" id="Rectangle 1" o:spid="_x0000_s1026" alt="&quot;&quot;" style="position:absolute;margin-left:-48.65pt;margin-top:-62.15pt;width:593.5pt;height:5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" fillcolor="#61b23a" strokecolor="#61b23a" strokeweight="2pt"/>
            </w:pict>
          </mc:Fallback>
        </mc:AlternateContent>
      </w:r>
      <w:r w:rsidR="00DD3C78">
        <w:rPr>
          <w:sz w:val="46"/>
          <w:szCs w:val="46"/>
        </w:rPr>
        <w:t xml:space="preserve">Making Safeguarding Personal </w:t>
      </w:r>
      <w:r w:rsidRPr="008B6F29">
        <w:rPr>
          <w:sz w:val="46"/>
          <w:szCs w:val="46"/>
        </w:rPr>
        <w:t>Learning Briefing</w:t>
      </w:r>
      <w:r w:rsidR="00F34233" w:rsidRPr="008B6F29">
        <w:rPr>
          <w:sz w:val="46"/>
          <w:szCs w:val="46"/>
        </w:rPr>
        <w:br w:type="textWrapping" w:clear="all"/>
      </w:r>
    </w:p>
    <w:p w14:paraId="2EDE48FF" w14:textId="77777777" w:rsidR="00EF3BB4" w:rsidRDefault="000E39AF" w:rsidP="00815F63">
      <w:pPr>
        <w:spacing w:after="0" w:line="240" w:lineRule="auto"/>
        <w:rPr>
          <w:rFonts w:ascii="Verdana" w:hAnsi="Verdana"/>
        </w:rPr>
      </w:pPr>
      <w:r w:rsidRPr="000E39AF">
        <w:rPr>
          <w:rFonts w:ascii="Verdana" w:hAnsi="Verdana"/>
        </w:rPr>
        <w:t>This guidance is designed to assist practitioners and providers across agencies to understand what is meant by Making Safeguarding Personal and how to apply it to safeguarding situations.</w:t>
      </w:r>
    </w:p>
    <w:p w14:paraId="46F14699" w14:textId="77777777" w:rsidR="0065517B" w:rsidRDefault="0065517B" w:rsidP="00815F63">
      <w:pPr>
        <w:spacing w:after="0" w:line="240" w:lineRule="auto"/>
        <w:rPr>
          <w:rFonts w:ascii="Verdana" w:hAnsi="Verdana"/>
        </w:rPr>
      </w:pPr>
    </w:p>
    <w:p w14:paraId="2F0A4FD0" w14:textId="10A2EAA1" w:rsidR="0065517B" w:rsidRPr="0065517B" w:rsidRDefault="0065517B" w:rsidP="00815F63">
      <w:pPr>
        <w:spacing w:after="0" w:line="240" w:lineRule="auto"/>
        <w:rPr>
          <w:rFonts w:ascii="Verdana" w:hAnsi="Verdana"/>
          <w:i/>
          <w:iCs/>
        </w:rPr>
        <w:sectPr w:rsidR="0065517B" w:rsidRPr="0065517B" w:rsidSect="000E39AF">
          <w:headerReference w:type="even" r:id="rId15"/>
          <w:headerReference w:type="default" r:id="rId16"/>
          <w:footerReference w:type="even" r:id="rId17"/>
          <w:footerReference w:type="default" r:id="rId18"/>
          <w:headerReference w:type="first" r:id="rId19"/>
          <w:footerReference w:type="first" r:id="rId20"/>
          <w:pgSz w:w="11906" w:h="16838"/>
          <w:pgMar w:top="439" w:right="991" w:bottom="1440" w:left="993" w:header="708" w:footer="708" w:gutter="0"/>
          <w:cols w:space="708"/>
          <w:docGrid w:linePitch="360"/>
        </w:sectPr>
      </w:pPr>
      <w:r w:rsidRPr="0065517B">
        <w:rPr>
          <w:rFonts w:ascii="Verdana" w:hAnsi="Verdana"/>
          <w:i/>
          <w:iCs/>
        </w:rPr>
        <w:t xml:space="preserve">With thanks to the East Sussex Safeguarding Adults Board, on whose work this document is based. </w:t>
      </w:r>
    </w:p>
    <w:p w14:paraId="0B5A6165" w14:textId="77777777" w:rsidR="00537B92" w:rsidRPr="00537B92" w:rsidRDefault="00537B92" w:rsidP="0065517B">
      <w:pPr>
        <w:spacing w:after="0" w:line="240" w:lineRule="auto"/>
      </w:pPr>
    </w:p>
    <w:p w14:paraId="5EC8A82D" w14:textId="7E80B468" w:rsidR="00815F63" w:rsidRPr="005D0D5C" w:rsidRDefault="005D0D5C" w:rsidP="005D0D5C">
      <w:pPr>
        <w:pStyle w:val="Heading2"/>
      </w:pPr>
      <w:r w:rsidRPr="005D0D5C">
        <w:t>What is Making Safeguarding Personal?</w:t>
      </w:r>
    </w:p>
    <w:p w14:paraId="60599C0B" w14:textId="2257054D" w:rsidR="0083385E" w:rsidRPr="004F3154" w:rsidRDefault="0083385E" w:rsidP="004F3154">
      <w:pPr>
        <w:spacing w:after="0" w:line="240" w:lineRule="auto"/>
        <w:rPr>
          <w:rFonts w:ascii="Verdana" w:hAnsi="Verdana"/>
          <w:color w:val="FF0000"/>
        </w:rPr>
      </w:pPr>
    </w:p>
    <w:p w14:paraId="000BD4C4" w14:textId="0D0EAA3E" w:rsidR="004F3154" w:rsidRPr="004F3154" w:rsidRDefault="004F3154" w:rsidP="004F3154">
      <w:pPr>
        <w:spacing w:line="240" w:lineRule="auto"/>
        <w:rPr>
          <w:rFonts w:ascii="Verdana" w:eastAsia="Times New Roman" w:hAnsi="Verdana"/>
          <w:lang w:val="en" w:eastAsia="en-GB"/>
        </w:rPr>
      </w:pPr>
      <w:r w:rsidRPr="004F3154">
        <w:rPr>
          <w:rFonts w:ascii="Verdana" w:hAnsi="Verdana"/>
          <w:lang w:val="en" w:eastAsia="en-GB"/>
        </w:rPr>
        <w:t>Making Safeguarding Personal</w:t>
      </w:r>
      <w:r w:rsidRPr="004F3154">
        <w:rPr>
          <w:rFonts w:ascii="Verdana" w:eastAsia="Times New Roman" w:hAnsi="Verdana"/>
          <w:lang w:val="en" w:eastAsia="en-GB"/>
        </w:rPr>
        <w:t xml:space="preserve"> (MSP) is an initiative to develop an outcomes focus to safeguarding work, with responses that support people to improve or resolve their circumstances. The work is supported and promoted by the Local Government Association, the Association of Directors of Adult Social Care (ADASS) and other national partners. Key aspects of MSP are:</w:t>
      </w:r>
    </w:p>
    <w:p w14:paraId="60EE1EC5" w14:textId="77777777" w:rsidR="004F3154" w:rsidRPr="004F3154" w:rsidRDefault="004F3154" w:rsidP="004F3154">
      <w:pPr>
        <w:pStyle w:val="Bullet"/>
        <w:numPr>
          <w:ilvl w:val="0"/>
          <w:numId w:val="14"/>
        </w:numPr>
        <w:spacing w:before="0" w:after="0" w:line="240" w:lineRule="auto"/>
        <w:rPr>
          <w:rFonts w:ascii="Verdana" w:hAnsi="Verdana"/>
          <w:sz w:val="22"/>
          <w:szCs w:val="22"/>
        </w:rPr>
      </w:pPr>
      <w:r w:rsidRPr="004F3154">
        <w:rPr>
          <w:rFonts w:ascii="Verdana" w:hAnsi="Verdana"/>
          <w:sz w:val="22"/>
          <w:szCs w:val="22"/>
        </w:rPr>
        <w:t xml:space="preserve">A personalised approach that enables safeguarding to be done with, and not to, people; </w:t>
      </w:r>
    </w:p>
    <w:p w14:paraId="2A1F54EB" w14:textId="77777777" w:rsidR="004F3154" w:rsidRPr="004F3154" w:rsidRDefault="004F3154" w:rsidP="004F3154">
      <w:pPr>
        <w:pStyle w:val="Bullet"/>
        <w:numPr>
          <w:ilvl w:val="0"/>
          <w:numId w:val="14"/>
        </w:numPr>
        <w:spacing w:before="0" w:after="0" w:line="240" w:lineRule="auto"/>
        <w:rPr>
          <w:rFonts w:ascii="Verdana" w:hAnsi="Verdana"/>
          <w:sz w:val="22"/>
          <w:szCs w:val="22"/>
        </w:rPr>
      </w:pPr>
      <w:r w:rsidRPr="004F3154">
        <w:rPr>
          <w:rFonts w:ascii="Verdana" w:hAnsi="Verdana"/>
          <w:sz w:val="22"/>
          <w:szCs w:val="22"/>
        </w:rPr>
        <w:t>Practice that focuses on achieving meaningful improvement to people’s circumstances and not just on “investigation” and “conclusion”;</w:t>
      </w:r>
    </w:p>
    <w:p w14:paraId="0F098B53" w14:textId="77777777" w:rsidR="004F3154" w:rsidRPr="004F3154" w:rsidRDefault="004F3154" w:rsidP="004F3154">
      <w:pPr>
        <w:pStyle w:val="Bullet"/>
        <w:numPr>
          <w:ilvl w:val="0"/>
          <w:numId w:val="14"/>
        </w:numPr>
        <w:spacing w:before="0" w:after="0" w:line="240" w:lineRule="auto"/>
        <w:rPr>
          <w:rFonts w:ascii="Verdana" w:hAnsi="Verdana"/>
          <w:sz w:val="22"/>
          <w:szCs w:val="22"/>
        </w:rPr>
      </w:pPr>
      <w:r w:rsidRPr="004F3154">
        <w:rPr>
          <w:rFonts w:ascii="Verdana" w:hAnsi="Verdana"/>
          <w:sz w:val="22"/>
          <w:szCs w:val="22"/>
        </w:rPr>
        <w:t>An approach that uses social work skills rather than just putting people through a process;</w:t>
      </w:r>
    </w:p>
    <w:p w14:paraId="7C329B5B" w14:textId="03C1C904" w:rsidR="004F3154" w:rsidRPr="008A5B27" w:rsidRDefault="004F3154" w:rsidP="004F3154">
      <w:pPr>
        <w:pStyle w:val="Bullet"/>
        <w:numPr>
          <w:ilvl w:val="0"/>
          <w:numId w:val="14"/>
        </w:numPr>
        <w:spacing w:before="0" w:after="0" w:line="240" w:lineRule="auto"/>
        <w:rPr>
          <w:rFonts w:ascii="Verdana" w:hAnsi="Verdana"/>
          <w:b/>
          <w:sz w:val="22"/>
          <w:szCs w:val="22"/>
        </w:rPr>
      </w:pPr>
      <w:r w:rsidRPr="004F3154">
        <w:rPr>
          <w:rFonts w:ascii="Verdana" w:hAnsi="Verdana"/>
          <w:sz w:val="22"/>
          <w:szCs w:val="22"/>
        </w:rPr>
        <w:t>An approach that enables practitioners, families, teams and Safeguarding Adults Boards to know what difference has been made.</w:t>
      </w:r>
    </w:p>
    <w:p w14:paraId="606CF2B0" w14:textId="66D1CDDA" w:rsidR="008A5B27" w:rsidRPr="008A5B27" w:rsidRDefault="008A5B27" w:rsidP="008A5B27">
      <w:pPr>
        <w:pStyle w:val="Bullet"/>
        <w:numPr>
          <w:ilvl w:val="0"/>
          <w:numId w:val="0"/>
        </w:numPr>
        <w:spacing w:before="0" w:after="0" w:line="240" w:lineRule="auto"/>
        <w:rPr>
          <w:rFonts w:ascii="Verdana" w:hAnsi="Verdana"/>
          <w:sz w:val="22"/>
          <w:szCs w:val="22"/>
        </w:rPr>
      </w:pPr>
    </w:p>
    <w:p w14:paraId="52A9F6EE" w14:textId="7818B1F0" w:rsidR="008A5B27" w:rsidRDefault="008A5B27" w:rsidP="00313181">
      <w:pPr>
        <w:spacing w:after="0" w:line="240" w:lineRule="auto"/>
        <w:rPr>
          <w:rFonts w:ascii="Verdana" w:hAnsi="Verdana"/>
          <w:lang w:val="en" w:eastAsia="en-GB"/>
        </w:rPr>
      </w:pPr>
      <w:r w:rsidRPr="008A5B27">
        <w:rPr>
          <w:rFonts w:ascii="Verdana" w:hAnsi="Verdana"/>
          <w:lang w:val="en" w:eastAsia="en-GB"/>
        </w:rPr>
        <w:t xml:space="preserve">A series of tools to support MSP, measure effectiveness and improve safeguarding practice is available. These are contained within the </w:t>
      </w:r>
      <w:hyperlink r:id="rId21" w:history="1">
        <w:r w:rsidRPr="008A5B27">
          <w:rPr>
            <w:rStyle w:val="Hyperlink"/>
            <w:rFonts w:ascii="Verdana" w:hAnsi="Verdana"/>
          </w:rPr>
          <w:t>Making Safeguarding Personal Toolkit</w:t>
        </w:r>
      </w:hyperlink>
      <w:r>
        <w:rPr>
          <w:rFonts w:ascii="Verdana" w:hAnsi="Verdana"/>
        </w:rPr>
        <w:t xml:space="preserve"> (Local Government Association (LGA)</w:t>
      </w:r>
      <w:r w:rsidR="000A04E9">
        <w:rPr>
          <w:rFonts w:ascii="Verdana" w:hAnsi="Verdana"/>
        </w:rPr>
        <w:t xml:space="preserve">, </w:t>
      </w:r>
      <w:r w:rsidR="00174A67">
        <w:rPr>
          <w:rFonts w:ascii="Verdana" w:hAnsi="Verdana"/>
        </w:rPr>
        <w:t>20</w:t>
      </w:r>
      <w:r w:rsidR="00980986">
        <w:rPr>
          <w:rFonts w:ascii="Verdana" w:hAnsi="Verdana"/>
        </w:rPr>
        <w:t>19</w:t>
      </w:r>
      <w:r>
        <w:rPr>
          <w:rFonts w:ascii="Verdana" w:hAnsi="Verdana"/>
        </w:rPr>
        <w:t>)</w:t>
      </w:r>
      <w:r w:rsidRPr="008A5B27">
        <w:rPr>
          <w:rFonts w:ascii="Verdana" w:hAnsi="Verdana"/>
        </w:rPr>
        <w:t>.</w:t>
      </w:r>
      <w:r w:rsidRPr="008A5B27">
        <w:rPr>
          <w:rFonts w:ascii="Verdana" w:hAnsi="Verdana"/>
          <w:b/>
        </w:rPr>
        <w:t xml:space="preserve"> </w:t>
      </w:r>
      <w:r w:rsidRPr="008A5B27">
        <w:rPr>
          <w:rFonts w:ascii="Verdana" w:hAnsi="Verdana"/>
          <w:lang w:val="en" w:eastAsia="en-GB"/>
        </w:rPr>
        <w:t>The toolkit is divided into three main sections:</w:t>
      </w:r>
    </w:p>
    <w:p w14:paraId="6F2D757D" w14:textId="046E8F1C" w:rsidR="00313181" w:rsidRPr="00313181" w:rsidRDefault="00313181" w:rsidP="00313181">
      <w:pPr>
        <w:spacing w:after="0" w:line="240" w:lineRule="auto"/>
        <w:rPr>
          <w:rFonts w:ascii="Verdana" w:hAnsi="Verdana"/>
          <w:lang w:val="en" w:eastAsia="en-GB"/>
        </w:rPr>
      </w:pPr>
    </w:p>
    <w:p w14:paraId="5D72E3CC" w14:textId="77777777" w:rsidR="008A5B27" w:rsidRPr="00313181" w:rsidRDefault="008A5B27" w:rsidP="00313181">
      <w:pPr>
        <w:pStyle w:val="Bullet"/>
        <w:numPr>
          <w:ilvl w:val="0"/>
          <w:numId w:val="15"/>
        </w:numPr>
        <w:spacing w:before="0" w:after="0" w:line="240" w:lineRule="auto"/>
        <w:ind w:left="993" w:hanging="426"/>
        <w:rPr>
          <w:rFonts w:ascii="Verdana" w:hAnsi="Verdana"/>
          <w:sz w:val="22"/>
          <w:szCs w:val="22"/>
        </w:rPr>
      </w:pPr>
      <w:r w:rsidRPr="00313181">
        <w:rPr>
          <w:rFonts w:ascii="Verdana" w:hAnsi="Verdana"/>
          <w:sz w:val="22"/>
          <w:szCs w:val="22"/>
        </w:rPr>
        <w:t>Providing information and support in safeguarding;</w:t>
      </w:r>
    </w:p>
    <w:p w14:paraId="1B99F30F" w14:textId="7A8C1DC7" w:rsidR="008A5B27" w:rsidRPr="00313181" w:rsidRDefault="008A5B27" w:rsidP="00313181">
      <w:pPr>
        <w:pStyle w:val="Bullet"/>
        <w:numPr>
          <w:ilvl w:val="0"/>
          <w:numId w:val="15"/>
        </w:numPr>
        <w:spacing w:before="0" w:after="0" w:line="240" w:lineRule="auto"/>
        <w:ind w:left="993" w:hanging="426"/>
        <w:rPr>
          <w:rFonts w:ascii="Verdana" w:hAnsi="Verdana"/>
          <w:sz w:val="22"/>
          <w:szCs w:val="22"/>
        </w:rPr>
      </w:pPr>
      <w:r w:rsidRPr="00313181">
        <w:rPr>
          <w:rFonts w:ascii="Verdana" w:hAnsi="Verdana"/>
          <w:sz w:val="22"/>
          <w:szCs w:val="22"/>
        </w:rPr>
        <w:t xml:space="preserve">Upholding the rights of people involved in safeguarding; </w:t>
      </w:r>
    </w:p>
    <w:p w14:paraId="7C0E5A24" w14:textId="3E68A843" w:rsidR="008A5B27" w:rsidRPr="00313181" w:rsidRDefault="008A5B27" w:rsidP="00313181">
      <w:pPr>
        <w:pStyle w:val="Bullet"/>
        <w:numPr>
          <w:ilvl w:val="0"/>
          <w:numId w:val="15"/>
        </w:numPr>
        <w:spacing w:before="0" w:after="0" w:line="240" w:lineRule="auto"/>
        <w:ind w:left="993" w:hanging="426"/>
        <w:rPr>
          <w:rFonts w:ascii="Verdana" w:hAnsi="Verdana"/>
          <w:b/>
          <w:sz w:val="22"/>
          <w:szCs w:val="22"/>
        </w:rPr>
      </w:pPr>
      <w:r w:rsidRPr="00313181">
        <w:rPr>
          <w:rFonts w:ascii="Verdana" w:hAnsi="Verdana"/>
          <w:sz w:val="22"/>
          <w:szCs w:val="22"/>
        </w:rPr>
        <w:t>Achieving resolution and recovery in safeguarding.</w:t>
      </w:r>
    </w:p>
    <w:p w14:paraId="500BD5B3" w14:textId="77777777" w:rsidR="00313181" w:rsidRPr="00313181" w:rsidRDefault="00313181" w:rsidP="00313181">
      <w:pPr>
        <w:pStyle w:val="Bullet"/>
        <w:numPr>
          <w:ilvl w:val="0"/>
          <w:numId w:val="0"/>
        </w:numPr>
        <w:spacing w:before="0" w:after="0" w:line="240" w:lineRule="auto"/>
        <w:ind w:left="993"/>
        <w:rPr>
          <w:rFonts w:ascii="Verdana" w:hAnsi="Verdana"/>
          <w:b/>
          <w:sz w:val="22"/>
          <w:szCs w:val="22"/>
        </w:rPr>
      </w:pPr>
    </w:p>
    <w:p w14:paraId="50DCDDF1" w14:textId="39AB569D" w:rsidR="008A5B27" w:rsidRDefault="008A5B27" w:rsidP="00313181">
      <w:pPr>
        <w:spacing w:after="0" w:line="240" w:lineRule="auto"/>
        <w:rPr>
          <w:rFonts w:ascii="Verdana" w:eastAsia="Times New Roman" w:hAnsi="Verdana"/>
          <w:lang w:val="en" w:eastAsia="en-GB"/>
        </w:rPr>
      </w:pPr>
      <w:r w:rsidRPr="00313181">
        <w:rPr>
          <w:rFonts w:ascii="Verdana" w:hAnsi="Verdana"/>
        </w:rPr>
        <w:t xml:space="preserve">Use the toolkit to find the best practice and most personal approach to a safeguarding situation. </w:t>
      </w:r>
      <w:r w:rsidRPr="00313181">
        <w:rPr>
          <w:rFonts w:ascii="Verdana" w:eastAsia="Times New Roman" w:hAnsi="Verdana"/>
          <w:lang w:val="en" w:eastAsia="en-GB"/>
        </w:rPr>
        <w:t>Download and print off strengths-based practice tools as required</w:t>
      </w:r>
      <w:r w:rsidR="00313181">
        <w:rPr>
          <w:rFonts w:ascii="Verdana" w:eastAsia="Times New Roman" w:hAnsi="Verdana"/>
          <w:lang w:val="en" w:eastAsia="en-GB"/>
        </w:rPr>
        <w:t>, or the case examples and reflective exercises to support application to safeguarding practice.</w:t>
      </w:r>
    </w:p>
    <w:p w14:paraId="151263D5" w14:textId="675C94F4" w:rsidR="00B03EC6" w:rsidRDefault="00B03EC6" w:rsidP="00313181">
      <w:pPr>
        <w:spacing w:after="0" w:line="240" w:lineRule="auto"/>
        <w:rPr>
          <w:rFonts w:ascii="Verdana" w:eastAsia="Times New Roman" w:hAnsi="Verdana"/>
          <w:lang w:val="en" w:eastAsia="en-GB"/>
        </w:rPr>
      </w:pPr>
    </w:p>
    <w:p w14:paraId="16D9332A" w14:textId="09A138CC" w:rsidR="00B03EC6" w:rsidRDefault="00B03EC6" w:rsidP="00B03EC6">
      <w:pPr>
        <w:pStyle w:val="Heading2"/>
        <w:ind w:left="0" w:firstLine="0"/>
      </w:pPr>
      <w:r w:rsidRPr="00B03EC6">
        <w:t xml:space="preserve">Myths and realities about </w:t>
      </w:r>
      <w:r w:rsidR="00314688">
        <w:t>MSP</w:t>
      </w:r>
    </w:p>
    <w:p w14:paraId="64EE48FD" w14:textId="72DA31E6" w:rsidR="003E5663" w:rsidRPr="003E5663" w:rsidRDefault="003E5663" w:rsidP="003E5663">
      <w:pPr>
        <w:spacing w:after="0" w:line="240" w:lineRule="auto"/>
        <w:rPr>
          <w:rFonts w:ascii="Verdana" w:hAnsi="Verdana"/>
        </w:rPr>
      </w:pPr>
    </w:p>
    <w:p w14:paraId="600D4026" w14:textId="5594595B" w:rsidR="003E5663" w:rsidRPr="003E5663" w:rsidRDefault="005F1E20" w:rsidP="003E5663">
      <w:pPr>
        <w:spacing w:after="0" w:line="240" w:lineRule="auto"/>
        <w:rPr>
          <w:rFonts w:ascii="Verdana" w:hAnsi="Verdana"/>
        </w:rPr>
      </w:pPr>
      <w:r>
        <w:rPr>
          <w:rFonts w:ascii="Verdana" w:hAnsi="Verdana"/>
        </w:rPr>
        <w:t>MSP</w:t>
      </w:r>
      <w:r w:rsidR="003E5663" w:rsidRPr="003E5663">
        <w:rPr>
          <w:rFonts w:ascii="Verdana" w:hAnsi="Verdana"/>
        </w:rPr>
        <w:t xml:space="preserve"> supports and promotes relationship and strengths-based approaches to practice. It acknowledges the complexity of people’s lives and the challenges for practitioners to enable people, with their representatives or advocates if they lack mental capacity, to keep themselves safe and safeguarded, and to achieve resolution and recovery in their lives.</w:t>
      </w:r>
    </w:p>
    <w:p w14:paraId="42FDD1E7" w14:textId="3734DB44" w:rsidR="0065517B" w:rsidRDefault="0065517B" w:rsidP="0065517B">
      <w:pPr>
        <w:rPr>
          <w:rFonts w:ascii="Verdana" w:hAnsi="Verdana"/>
          <w:b/>
          <w:bCs/>
          <w:lang w:val="en" w:eastAsia="en-GB"/>
        </w:rPr>
      </w:pPr>
      <w:r w:rsidRPr="00E26D8D">
        <w:rPr>
          <w:rFonts w:ascii="Verdana" w:hAnsi="Verdana"/>
          <w:noProof/>
          <w:color w:val="511263"/>
        </w:rPr>
        <mc:AlternateContent>
          <mc:Choice Requires="wpg">
            <w:drawing>
              <wp:anchor distT="0" distB="0" distL="114300" distR="114300" simplePos="0" relativeHeight="251667456" behindDoc="0" locked="0" layoutInCell="1" allowOverlap="1" wp14:anchorId="6C4B093B" wp14:editId="26F3F3B7">
                <wp:simplePos x="0" y="0"/>
                <wp:positionH relativeFrom="page">
                  <wp:align>right</wp:align>
                </wp:positionH>
                <wp:positionV relativeFrom="page">
                  <wp:align>bottom</wp:align>
                </wp:positionV>
                <wp:extent cx="7537450" cy="1123315"/>
                <wp:effectExtent l="0" t="0" r="25400" b="19685"/>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7450" cy="1123315"/>
                          <a:chOff x="0" y="0"/>
                          <a:chExt cx="7537450" cy="1123359"/>
                        </a:xfrm>
                      </wpg:grpSpPr>
                      <wps:wsp>
                        <wps:cNvPr id="11" name="Rectangle 11"/>
                        <wps:cNvSpPr/>
                        <wps:spPr>
                          <a:xfrm>
                            <a:off x="0" y="268014"/>
                            <a:ext cx="7537450" cy="855345"/>
                          </a:xfrm>
                          <a:prstGeom prst="rect">
                            <a:avLst/>
                          </a:prstGeom>
                          <a:solidFill>
                            <a:srgbClr val="59106A"/>
                          </a:solidFill>
                          <a:ln>
                            <a:solidFill>
                              <a:srgbClr val="5910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7537450" cy="272415"/>
                          </a:xfrm>
                          <a:prstGeom prst="rect">
                            <a:avLst/>
                          </a:prstGeom>
                          <a:solidFill>
                            <a:srgbClr val="FE9E25"/>
                          </a:solidFill>
                          <a:ln>
                            <a:solidFill>
                              <a:srgbClr val="FE9E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46601E" id="Group 6" o:spid="_x0000_s1026" alt="&quot;&quot;" style="position:absolute;margin-left:542.3pt;margin-top:0;width:593.5pt;height:88.45pt;z-index:251667456;mso-position-horizontal:right;mso-position-horizontal-relative:page;mso-position-vertical:bottom;mso-position-vertical-relative:page" coordsize="75374,1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">
                <v:rect id="Rectangle 11" o:spid="_x0000_s1027" style="position:absolute;top:2680;width:75374;height:8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" fillcolor="#59106a" strokecolor="#59106a" strokeweight="2pt"/>
                <v:rect id="Rectangle 12" o:spid="_x0000_s1028" style="position:absolute;width:75374;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" fillcolor="#fe9e25" strokecolor="#fe9e25" strokeweight="2pt"/>
                <w10:wrap anchorx="page" anchory="page"/>
              </v:group>
            </w:pict>
          </mc:Fallback>
        </mc:AlternateContent>
      </w:r>
    </w:p>
    <w:p w14:paraId="25DE709A" w14:textId="69A4B796" w:rsidR="008243CF" w:rsidRPr="00272B0B" w:rsidRDefault="0065517B" w:rsidP="00CD75F4">
      <w:pPr>
        <w:spacing w:after="0" w:line="240" w:lineRule="auto"/>
        <w:rPr>
          <w:rFonts w:ascii="Verdana" w:hAnsi="Verdana"/>
          <w:lang w:val="en" w:eastAsia="en-GB"/>
        </w:rPr>
      </w:pPr>
      <w:r>
        <w:rPr>
          <w:rFonts w:ascii="Verdana" w:hAnsi="Verdana"/>
          <w:b/>
          <w:bCs/>
          <w:lang w:val="en" w:eastAsia="en-GB"/>
        </w:rPr>
        <w:lastRenderedPageBreak/>
        <w:br/>
      </w:r>
      <w:r w:rsidRPr="008B6F29">
        <w:rPr>
          <w:noProof/>
          <w:color w:val="1F497D"/>
          <w:sz w:val="46"/>
          <w:szCs w:val="46"/>
          <w:lang w:eastAsia="en-GB"/>
        </w:rPr>
        <mc:AlternateContent>
          <mc:Choice Requires="wps">
            <w:drawing>
              <wp:anchor distT="0" distB="0" distL="114300" distR="114300" simplePos="0" relativeHeight="251669504" behindDoc="0" locked="0" layoutInCell="1" allowOverlap="1" wp14:anchorId="1EF258EC" wp14:editId="3293DEF7">
                <wp:simplePos x="0" y="0"/>
                <wp:positionH relativeFrom="page">
                  <wp:align>left</wp:align>
                </wp:positionH>
                <wp:positionV relativeFrom="paragraph">
                  <wp:posOffset>-617877</wp:posOffset>
                </wp:positionV>
                <wp:extent cx="7537450" cy="488731"/>
                <wp:effectExtent l="0" t="0" r="25400" b="2603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488731"/>
                        </a:xfrm>
                        <a:prstGeom prst="rect">
                          <a:avLst/>
                        </a:prstGeom>
                        <a:solidFill>
                          <a:srgbClr val="61B23A"/>
                        </a:solidFill>
                        <a:ln>
                          <a:solidFill>
                            <a:srgbClr val="61B2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2CC7B" id="Rectangle 13" o:spid="_x0000_s1026" alt="&quot;&quot;" style="position:absolute;margin-left:0;margin-top:-48.65pt;width:593.5pt;height:38.5pt;z-index:2516695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" fillcolor="#61b23a" strokecolor="#61b23a" strokeweight="2pt">
                <w10:wrap anchorx="page"/>
              </v:rect>
            </w:pict>
          </mc:Fallback>
        </mc:AlternateContent>
      </w:r>
      <w:r w:rsidR="008243CF" w:rsidRPr="005F1E20">
        <w:rPr>
          <w:rFonts w:ascii="Verdana" w:hAnsi="Verdana"/>
          <w:b/>
          <w:bCs/>
          <w:lang w:val="en" w:eastAsia="en-GB"/>
        </w:rPr>
        <w:t xml:space="preserve">It is a myth that </w:t>
      </w:r>
      <w:r w:rsidR="005F1E20">
        <w:rPr>
          <w:rFonts w:ascii="Verdana" w:hAnsi="Verdana"/>
          <w:b/>
          <w:bCs/>
          <w:lang w:val="en" w:eastAsia="en-GB"/>
        </w:rPr>
        <w:t>MSP</w:t>
      </w:r>
      <w:r w:rsidR="008243CF" w:rsidRPr="005F1E20">
        <w:rPr>
          <w:rFonts w:ascii="Verdana" w:hAnsi="Verdana"/>
          <w:b/>
          <w:bCs/>
          <w:lang w:val="en" w:eastAsia="en-GB"/>
        </w:rPr>
        <w:t xml:space="preserve"> means that if someone says they don’t want anything to happen then you can close the case and walk away.</w:t>
      </w:r>
      <w:r w:rsidR="008243CF" w:rsidRPr="00272B0B">
        <w:rPr>
          <w:rFonts w:ascii="Verdana" w:hAnsi="Verdana"/>
          <w:lang w:val="en" w:eastAsia="en-GB"/>
        </w:rPr>
        <w:t xml:space="preserve"> Use your professional curiosity and relationship-based practice skills to ensure that someone is not pushing you away because they are influenced, coerced or controlled by someone else. Persevere and establish trust to support people to minimise the impact of any unwise decisions on their health and wellbeing.</w:t>
      </w:r>
    </w:p>
    <w:p w14:paraId="4ED86E39" w14:textId="47C9C3A6" w:rsidR="008243CF" w:rsidRPr="00272B0B" w:rsidRDefault="008243CF" w:rsidP="00475304">
      <w:pPr>
        <w:spacing w:after="0" w:line="240" w:lineRule="auto"/>
        <w:rPr>
          <w:rFonts w:ascii="Verdana" w:hAnsi="Verdana"/>
          <w:lang w:val="en" w:eastAsia="en-GB"/>
        </w:rPr>
      </w:pPr>
    </w:p>
    <w:p w14:paraId="6192916B" w14:textId="5743F696" w:rsidR="008243CF" w:rsidRPr="00272B0B" w:rsidRDefault="008243CF" w:rsidP="00475304">
      <w:pPr>
        <w:spacing w:after="0" w:line="240" w:lineRule="auto"/>
        <w:rPr>
          <w:rFonts w:ascii="Verdana" w:hAnsi="Verdana"/>
          <w:lang w:val="en" w:eastAsia="en-GB"/>
        </w:rPr>
      </w:pPr>
      <w:r w:rsidRPr="005F1E20">
        <w:rPr>
          <w:rFonts w:ascii="Verdana" w:hAnsi="Verdana"/>
          <w:b/>
          <w:bCs/>
          <w:lang w:val="en" w:eastAsia="en-GB"/>
        </w:rPr>
        <w:t xml:space="preserve">It is a myth that </w:t>
      </w:r>
      <w:r w:rsidR="005F1E20">
        <w:rPr>
          <w:rFonts w:ascii="Verdana" w:hAnsi="Verdana"/>
          <w:b/>
          <w:bCs/>
          <w:lang w:val="en" w:eastAsia="en-GB"/>
        </w:rPr>
        <w:t>MSP</w:t>
      </w:r>
      <w:r w:rsidRPr="005F1E20">
        <w:rPr>
          <w:rFonts w:ascii="Verdana" w:hAnsi="Verdana"/>
          <w:b/>
          <w:bCs/>
          <w:lang w:val="en" w:eastAsia="en-GB"/>
        </w:rPr>
        <w:t xml:space="preserve"> is just a chat over a cuppa’ or </w:t>
      </w:r>
      <w:r w:rsidR="005F1E20">
        <w:rPr>
          <w:rFonts w:ascii="Verdana" w:hAnsi="Verdana"/>
          <w:b/>
          <w:bCs/>
          <w:lang w:val="en" w:eastAsia="en-GB"/>
        </w:rPr>
        <w:t>‘</w:t>
      </w:r>
      <w:r w:rsidRPr="005F1E20">
        <w:rPr>
          <w:rFonts w:ascii="Verdana" w:hAnsi="Verdana"/>
          <w:b/>
          <w:bCs/>
          <w:lang w:val="en" w:eastAsia="en-GB"/>
        </w:rPr>
        <w:t>that MSP thing</w:t>
      </w:r>
      <w:r w:rsidR="005F1E20">
        <w:rPr>
          <w:rFonts w:ascii="Verdana" w:hAnsi="Verdana"/>
          <w:b/>
          <w:bCs/>
          <w:lang w:val="en" w:eastAsia="en-GB"/>
        </w:rPr>
        <w:t>’</w:t>
      </w:r>
      <w:r w:rsidRPr="005F1E20">
        <w:rPr>
          <w:rFonts w:ascii="Verdana" w:hAnsi="Verdana"/>
          <w:b/>
          <w:bCs/>
          <w:lang w:val="en" w:eastAsia="en-GB"/>
        </w:rPr>
        <w:t>.</w:t>
      </w:r>
      <w:r w:rsidRPr="00272B0B">
        <w:rPr>
          <w:rFonts w:ascii="Verdana" w:hAnsi="Verdana"/>
          <w:lang w:val="en" w:eastAsia="en-GB"/>
        </w:rPr>
        <w:t xml:space="preserve"> </w:t>
      </w:r>
      <w:r w:rsidR="005F1E20">
        <w:rPr>
          <w:rFonts w:ascii="Verdana" w:hAnsi="Verdana"/>
          <w:lang w:val="en" w:eastAsia="en-GB"/>
        </w:rPr>
        <w:t>MSP</w:t>
      </w:r>
      <w:r w:rsidRPr="00272B0B">
        <w:rPr>
          <w:rFonts w:ascii="Verdana" w:hAnsi="Verdana"/>
          <w:lang w:val="en" w:eastAsia="en-GB"/>
        </w:rPr>
        <w:t xml:space="preserve"> is about practice and culture change. Use the core principles of the Human Rights Act, Care Act and Mental Capacity Act to join up all parts of the system that can support the person at the centre of concern and resist seeing safeguarding as simply moving through a process.</w:t>
      </w:r>
    </w:p>
    <w:p w14:paraId="6E4DA334" w14:textId="77777777" w:rsidR="008243CF" w:rsidRPr="00272B0B" w:rsidRDefault="008243CF" w:rsidP="00475304">
      <w:pPr>
        <w:spacing w:after="0" w:line="240" w:lineRule="auto"/>
        <w:rPr>
          <w:rFonts w:ascii="Verdana" w:hAnsi="Verdana"/>
          <w:lang w:val="en" w:eastAsia="en-GB"/>
        </w:rPr>
      </w:pPr>
    </w:p>
    <w:p w14:paraId="4EE1AF08" w14:textId="0174E72D" w:rsidR="008243CF" w:rsidRPr="00272B0B" w:rsidRDefault="008243CF" w:rsidP="00475304">
      <w:pPr>
        <w:spacing w:after="0" w:line="240" w:lineRule="auto"/>
        <w:rPr>
          <w:rFonts w:ascii="Verdana" w:hAnsi="Verdana"/>
          <w:lang w:val="en" w:eastAsia="en-GB"/>
        </w:rPr>
      </w:pPr>
      <w:r w:rsidRPr="005F1E20">
        <w:rPr>
          <w:rFonts w:ascii="Verdana" w:hAnsi="Verdana"/>
          <w:b/>
          <w:bCs/>
          <w:lang w:val="en" w:eastAsia="en-GB"/>
        </w:rPr>
        <w:t xml:space="preserve">It is a myth that </w:t>
      </w:r>
      <w:r w:rsidR="005F1E20">
        <w:rPr>
          <w:rFonts w:ascii="Verdana" w:hAnsi="Verdana"/>
          <w:b/>
          <w:bCs/>
          <w:lang w:val="en" w:eastAsia="en-GB"/>
        </w:rPr>
        <w:t>MSP</w:t>
      </w:r>
      <w:r w:rsidRPr="005F1E20">
        <w:rPr>
          <w:rFonts w:ascii="Verdana" w:hAnsi="Verdana"/>
          <w:b/>
          <w:bCs/>
          <w:lang w:val="en" w:eastAsia="en-GB"/>
        </w:rPr>
        <w:t xml:space="preserve"> doesn’t bring perpetrators to justice because the person doesn’t want action and they will go on to abuse again.</w:t>
      </w:r>
      <w:r w:rsidRPr="00272B0B">
        <w:rPr>
          <w:rFonts w:ascii="Verdana" w:hAnsi="Verdana"/>
          <w:lang w:val="en" w:eastAsia="en-GB"/>
        </w:rPr>
        <w:t xml:space="preserve"> Use </w:t>
      </w:r>
      <w:r w:rsidR="005F1E20">
        <w:rPr>
          <w:rFonts w:ascii="Verdana" w:hAnsi="Verdana"/>
          <w:lang w:val="en" w:eastAsia="en-GB"/>
        </w:rPr>
        <w:t>MSP</w:t>
      </w:r>
      <w:r w:rsidRPr="00272B0B">
        <w:rPr>
          <w:rFonts w:ascii="Verdana" w:hAnsi="Verdana"/>
          <w:lang w:val="en" w:eastAsia="en-GB"/>
        </w:rPr>
        <w:t xml:space="preserve"> to stop abuse and neglect. Use your legal literacy and professional responsibilities regarding duties of care and public interest to ensure that anyone who could abuse others is properly dealt with.</w:t>
      </w:r>
    </w:p>
    <w:p w14:paraId="10120FA5" w14:textId="2AEC5FC0" w:rsidR="008243CF" w:rsidRPr="00272B0B" w:rsidRDefault="008243CF" w:rsidP="00475304">
      <w:pPr>
        <w:spacing w:after="0" w:line="240" w:lineRule="auto"/>
        <w:rPr>
          <w:rFonts w:ascii="Verdana" w:hAnsi="Verdana"/>
          <w:lang w:val="en" w:eastAsia="en-GB"/>
        </w:rPr>
      </w:pPr>
    </w:p>
    <w:p w14:paraId="430494BB" w14:textId="0A64C600" w:rsidR="008243CF" w:rsidRPr="00272B0B" w:rsidRDefault="008243CF" w:rsidP="00475304">
      <w:pPr>
        <w:spacing w:after="0" w:line="240" w:lineRule="auto"/>
        <w:rPr>
          <w:rFonts w:ascii="Verdana" w:hAnsi="Verdana"/>
          <w:lang w:val="en" w:eastAsia="en-GB"/>
        </w:rPr>
      </w:pPr>
      <w:r w:rsidRPr="005F1E20">
        <w:rPr>
          <w:rFonts w:ascii="Verdana" w:hAnsi="Verdana"/>
          <w:b/>
          <w:bCs/>
          <w:lang w:val="en" w:eastAsia="en-GB"/>
        </w:rPr>
        <w:t xml:space="preserve">It is a myth that </w:t>
      </w:r>
      <w:r w:rsidR="005F1E20">
        <w:rPr>
          <w:rFonts w:ascii="Verdana" w:hAnsi="Verdana"/>
          <w:b/>
          <w:bCs/>
          <w:lang w:val="en" w:eastAsia="en-GB"/>
        </w:rPr>
        <w:t>MSP</w:t>
      </w:r>
      <w:r w:rsidRPr="005F1E20">
        <w:rPr>
          <w:rFonts w:ascii="Verdana" w:hAnsi="Verdana"/>
          <w:b/>
          <w:bCs/>
          <w:lang w:val="en" w:eastAsia="en-GB"/>
        </w:rPr>
        <w:t xml:space="preserve"> takes too much time.</w:t>
      </w:r>
      <w:r w:rsidRPr="00272B0B">
        <w:rPr>
          <w:rFonts w:ascii="Verdana" w:hAnsi="Verdana"/>
          <w:lang w:val="en" w:eastAsia="en-GB"/>
        </w:rPr>
        <w:t xml:space="preserve"> </w:t>
      </w:r>
      <w:r w:rsidR="005F1E20">
        <w:rPr>
          <w:rFonts w:ascii="Verdana" w:hAnsi="Verdana"/>
          <w:lang w:val="en" w:eastAsia="en-GB"/>
        </w:rPr>
        <w:t>MSP</w:t>
      </w:r>
      <w:r w:rsidRPr="00272B0B">
        <w:rPr>
          <w:rFonts w:ascii="Verdana" w:hAnsi="Verdana"/>
          <w:lang w:val="en" w:eastAsia="en-GB"/>
        </w:rPr>
        <w:t xml:space="preserve"> is time effective. It may take you longer in the beginning to explain everything and establish what the person wants but, in the long term, better choices will be made, protection plans will be more effective and people will be supported to achieve the outcomes that matter to them.</w:t>
      </w:r>
    </w:p>
    <w:p w14:paraId="06F46F3B" w14:textId="368D72B0" w:rsidR="008243CF" w:rsidRPr="00272B0B" w:rsidRDefault="008243CF" w:rsidP="00475304">
      <w:pPr>
        <w:spacing w:after="0" w:line="240" w:lineRule="auto"/>
        <w:rPr>
          <w:rFonts w:ascii="Verdana" w:hAnsi="Verdana"/>
          <w:lang w:val="en" w:eastAsia="en-GB"/>
        </w:rPr>
      </w:pPr>
    </w:p>
    <w:p w14:paraId="21CAA712" w14:textId="29A358BC" w:rsidR="008243CF" w:rsidRPr="00272B0B" w:rsidRDefault="008243CF" w:rsidP="00475304">
      <w:pPr>
        <w:spacing w:after="0" w:line="240" w:lineRule="auto"/>
        <w:rPr>
          <w:rFonts w:ascii="Verdana" w:hAnsi="Verdana"/>
          <w:lang w:val="en" w:eastAsia="en-GB"/>
        </w:rPr>
      </w:pPr>
      <w:r w:rsidRPr="005F1E20">
        <w:rPr>
          <w:rFonts w:ascii="Verdana" w:hAnsi="Verdana"/>
          <w:b/>
          <w:bCs/>
          <w:lang w:val="en" w:eastAsia="en-GB"/>
        </w:rPr>
        <w:t xml:space="preserve">It is a myth that it is not possible to use </w:t>
      </w:r>
      <w:proofErr w:type="gramStart"/>
      <w:r w:rsidRPr="005F1E20">
        <w:rPr>
          <w:rFonts w:ascii="Verdana" w:hAnsi="Verdana"/>
          <w:b/>
          <w:bCs/>
          <w:lang w:val="en" w:eastAsia="en-GB"/>
        </w:rPr>
        <w:t>a</w:t>
      </w:r>
      <w:proofErr w:type="gramEnd"/>
      <w:r w:rsidRPr="005F1E20">
        <w:rPr>
          <w:rFonts w:ascii="Verdana" w:hAnsi="Verdana"/>
          <w:b/>
          <w:bCs/>
          <w:lang w:val="en" w:eastAsia="en-GB"/>
        </w:rPr>
        <w:t xml:space="preserve"> </w:t>
      </w:r>
      <w:r w:rsidR="005F1E20">
        <w:rPr>
          <w:rFonts w:ascii="Verdana" w:hAnsi="Verdana"/>
          <w:b/>
          <w:bCs/>
          <w:lang w:val="en" w:eastAsia="en-GB"/>
        </w:rPr>
        <w:t>MSP</w:t>
      </w:r>
      <w:r w:rsidRPr="005F1E20">
        <w:rPr>
          <w:rFonts w:ascii="Verdana" w:hAnsi="Verdana"/>
          <w:b/>
          <w:bCs/>
          <w:lang w:val="en" w:eastAsia="en-GB"/>
        </w:rPr>
        <w:t xml:space="preserve"> approach with people who lack mental capacity.</w:t>
      </w:r>
      <w:r w:rsidRPr="00272B0B">
        <w:rPr>
          <w:rFonts w:ascii="Verdana" w:hAnsi="Verdana"/>
          <w:lang w:val="en" w:eastAsia="en-GB"/>
        </w:rPr>
        <w:t xml:space="preserve"> </w:t>
      </w:r>
      <w:r w:rsidR="005F1E20">
        <w:rPr>
          <w:rFonts w:ascii="Verdana" w:hAnsi="Verdana"/>
          <w:lang w:val="en" w:eastAsia="en-GB"/>
        </w:rPr>
        <w:t>MSP</w:t>
      </w:r>
      <w:r w:rsidRPr="00272B0B">
        <w:rPr>
          <w:rFonts w:ascii="Verdana" w:hAnsi="Verdana"/>
          <w:lang w:val="en" w:eastAsia="en-GB"/>
        </w:rPr>
        <w:t xml:space="preserve"> is for everyone, including people who lack mental capacity. Use advocates and people who know the person to find out what the person might have wanted. Use the Mental Capacity Act to make best interests’ decisions in relation to specific safeguarding risks and involve all relevant parties.</w:t>
      </w:r>
    </w:p>
    <w:p w14:paraId="1F124920" w14:textId="77777777" w:rsidR="008243CF" w:rsidRPr="00272B0B" w:rsidRDefault="008243CF" w:rsidP="00475304">
      <w:pPr>
        <w:spacing w:after="0" w:line="240" w:lineRule="auto"/>
        <w:rPr>
          <w:rFonts w:ascii="Verdana" w:hAnsi="Verdana"/>
          <w:lang w:val="en" w:eastAsia="en-GB"/>
        </w:rPr>
      </w:pPr>
    </w:p>
    <w:p w14:paraId="55F1563F" w14:textId="23DFAD13" w:rsidR="0083385E" w:rsidRDefault="008243CF" w:rsidP="00475304">
      <w:pPr>
        <w:spacing w:after="0" w:line="240" w:lineRule="auto"/>
        <w:rPr>
          <w:rFonts w:ascii="Verdana" w:hAnsi="Verdana"/>
          <w:lang w:val="en" w:eastAsia="en-GB"/>
        </w:rPr>
      </w:pPr>
      <w:r w:rsidRPr="005F1E20">
        <w:rPr>
          <w:rFonts w:ascii="Verdana" w:hAnsi="Verdana"/>
          <w:b/>
          <w:bCs/>
          <w:lang w:val="en" w:eastAsia="en-GB"/>
        </w:rPr>
        <w:t xml:space="preserve">It is a myth that the </w:t>
      </w:r>
      <w:r w:rsidR="005F1E20">
        <w:rPr>
          <w:rFonts w:ascii="Verdana" w:hAnsi="Verdana"/>
          <w:b/>
          <w:bCs/>
          <w:lang w:val="en" w:eastAsia="en-GB"/>
        </w:rPr>
        <w:t>MSP</w:t>
      </w:r>
      <w:r w:rsidRPr="005F1E20">
        <w:rPr>
          <w:rFonts w:ascii="Verdana" w:hAnsi="Verdana"/>
          <w:b/>
          <w:bCs/>
          <w:lang w:val="en" w:eastAsia="en-GB"/>
        </w:rPr>
        <w:t xml:space="preserve"> approach cannot be used when a person refuses help.</w:t>
      </w:r>
      <w:r w:rsidRPr="00272B0B">
        <w:rPr>
          <w:rFonts w:ascii="Verdana" w:hAnsi="Verdana"/>
          <w:lang w:val="en" w:eastAsia="en-GB"/>
        </w:rPr>
        <w:t xml:space="preserve"> </w:t>
      </w:r>
      <w:r w:rsidR="003778F2">
        <w:rPr>
          <w:rFonts w:ascii="Verdana" w:hAnsi="Verdana"/>
          <w:lang w:val="en" w:eastAsia="en-GB"/>
        </w:rPr>
        <w:t>MSP</w:t>
      </w:r>
      <w:r w:rsidRPr="00272B0B">
        <w:rPr>
          <w:rFonts w:ascii="Verdana" w:hAnsi="Verdana"/>
          <w:lang w:val="en" w:eastAsia="en-GB"/>
        </w:rPr>
        <w:t xml:space="preserve"> is for everyone, including people who refuse support. Use your skills, knowledge and experience to check that someone else is not pressurising the person. Speak to the person in private and think about why they may be turning down help. Build up trust, work together with someone they know well; someone needs to keep trying and that could be you.</w:t>
      </w:r>
    </w:p>
    <w:p w14:paraId="562504F0" w14:textId="3C219AFB" w:rsidR="00EE369A" w:rsidRPr="00EE369A" w:rsidRDefault="00EE369A" w:rsidP="00475304">
      <w:pPr>
        <w:spacing w:after="0" w:line="240" w:lineRule="auto"/>
        <w:rPr>
          <w:rFonts w:ascii="Verdana" w:hAnsi="Verdana"/>
          <w:lang w:val="en" w:eastAsia="en-GB"/>
        </w:rPr>
      </w:pPr>
    </w:p>
    <w:p w14:paraId="2FA6B37F" w14:textId="325AEA24" w:rsidR="00EE369A" w:rsidRDefault="00EE369A" w:rsidP="00475304">
      <w:pPr>
        <w:spacing w:after="0" w:line="240" w:lineRule="auto"/>
        <w:rPr>
          <w:rFonts w:ascii="Verdana" w:hAnsi="Verdana"/>
        </w:rPr>
      </w:pPr>
      <w:r w:rsidRPr="00EE369A">
        <w:rPr>
          <w:rFonts w:ascii="Verdana" w:hAnsi="Verdana"/>
        </w:rPr>
        <w:t xml:space="preserve">As part of </w:t>
      </w:r>
      <w:r>
        <w:rPr>
          <w:rFonts w:ascii="Verdana" w:hAnsi="Verdana"/>
        </w:rPr>
        <w:t>MSP</w:t>
      </w:r>
      <w:r w:rsidRPr="00EE369A">
        <w:rPr>
          <w:rFonts w:ascii="Verdana" w:hAnsi="Verdana"/>
        </w:rPr>
        <w:t>, it is important that practitioners find an opportunity for direct personal contact with the person at the centre of the concerns and separate from family members. While families invariably have the best interests of their loved ones at heart, there may be situations where people want to talk to professionals alone but do not have the confidence to request this themselves. Practitioners need to take the initiative and ensure they meet with the person on their own.</w:t>
      </w:r>
    </w:p>
    <w:p w14:paraId="2506B82B" w14:textId="77777777" w:rsidR="00EE369A" w:rsidRPr="00EE369A" w:rsidRDefault="00EE369A" w:rsidP="00475304">
      <w:pPr>
        <w:spacing w:after="0" w:line="240" w:lineRule="auto"/>
        <w:rPr>
          <w:rFonts w:ascii="Verdana" w:hAnsi="Verdana"/>
        </w:rPr>
      </w:pPr>
    </w:p>
    <w:p w14:paraId="2940CEE7" w14:textId="21A68605" w:rsidR="00EE369A" w:rsidRPr="00EE369A" w:rsidRDefault="00EE369A" w:rsidP="00475304">
      <w:pPr>
        <w:spacing w:after="0" w:line="240" w:lineRule="auto"/>
        <w:rPr>
          <w:rFonts w:ascii="Verdana" w:hAnsi="Verdana"/>
        </w:rPr>
      </w:pPr>
      <w:r w:rsidRPr="00EE369A">
        <w:rPr>
          <w:rFonts w:ascii="Verdana" w:hAnsi="Verdana"/>
        </w:rPr>
        <w:t xml:space="preserve">A full </w:t>
      </w:r>
      <w:r w:rsidRPr="00EE369A">
        <w:rPr>
          <w:rFonts w:ascii="Verdana" w:hAnsi="Verdana"/>
          <w:lang w:val="en" w:eastAsia="en-GB"/>
        </w:rPr>
        <w:t xml:space="preserve">discussion of the myths and realities of MSP, and other myths about safeguarding, </w:t>
      </w:r>
      <w:r w:rsidRPr="009961D1">
        <w:rPr>
          <w:rFonts w:ascii="Verdana" w:hAnsi="Verdana"/>
          <w:lang w:val="en" w:eastAsia="en-GB"/>
        </w:rPr>
        <w:t xml:space="preserve">is contained in the document </w:t>
      </w:r>
      <w:hyperlink r:id="rId22" w:history="1">
        <w:r w:rsidRPr="009961D1">
          <w:rPr>
            <w:rStyle w:val="Hyperlink"/>
            <w:rFonts w:ascii="Verdana" w:hAnsi="Verdana"/>
            <w:lang w:val="en" w:eastAsia="en-GB"/>
          </w:rPr>
          <w:t>Myths and realities about Making Safeguarding Personal</w:t>
        </w:r>
      </w:hyperlink>
      <w:r w:rsidR="009961D1" w:rsidRPr="009961D1">
        <w:rPr>
          <w:rFonts w:ascii="Verdana" w:hAnsi="Verdana"/>
          <w:lang w:val="en" w:eastAsia="en-GB"/>
        </w:rPr>
        <w:t xml:space="preserve"> (LGA, 2019)</w:t>
      </w:r>
      <w:r w:rsidRPr="009961D1">
        <w:rPr>
          <w:rFonts w:ascii="Verdana" w:hAnsi="Verdana"/>
          <w:lang w:val="en" w:eastAsia="en-GB"/>
        </w:rPr>
        <w:t>.</w:t>
      </w:r>
    </w:p>
    <w:p w14:paraId="2E60C8E1" w14:textId="24C56950" w:rsidR="00EE369A" w:rsidRPr="00EE369A" w:rsidRDefault="00EE369A" w:rsidP="00EE369A">
      <w:pPr>
        <w:spacing w:after="0" w:line="240" w:lineRule="auto"/>
        <w:rPr>
          <w:rFonts w:ascii="Verdana" w:hAnsi="Verdana"/>
          <w:lang w:val="en" w:eastAsia="en-GB"/>
        </w:rPr>
      </w:pPr>
    </w:p>
    <w:p w14:paraId="30C08132" w14:textId="4465D5EA" w:rsidR="006C7AEB" w:rsidRDefault="0065517B" w:rsidP="00272B0B">
      <w:pPr>
        <w:spacing w:after="0" w:line="240" w:lineRule="auto"/>
        <w:rPr>
          <w:rFonts w:ascii="Verdana" w:hAnsi="Verdana"/>
          <w:color w:val="FF0000"/>
        </w:rPr>
      </w:pPr>
      <w:bookmarkStart w:id="0" w:name="_Toc48306975"/>
      <w:bookmarkStart w:id="1" w:name="_Toc48829300"/>
      <w:bookmarkStart w:id="2" w:name="_Toc48829464"/>
      <w:bookmarkStart w:id="3" w:name="_Toc48829626"/>
      <w:bookmarkStart w:id="4" w:name="_Toc48306976"/>
      <w:bookmarkStart w:id="5" w:name="_Toc48829301"/>
      <w:bookmarkStart w:id="6" w:name="_Toc48829465"/>
      <w:bookmarkStart w:id="7" w:name="_Toc48829627"/>
      <w:bookmarkStart w:id="8" w:name="_Toc48306977"/>
      <w:bookmarkStart w:id="9" w:name="_Toc48829302"/>
      <w:bookmarkStart w:id="10" w:name="_Toc48829466"/>
      <w:bookmarkStart w:id="11" w:name="_Toc48829628"/>
      <w:bookmarkStart w:id="12" w:name="_Toc48306978"/>
      <w:bookmarkStart w:id="13" w:name="_Toc48829303"/>
      <w:bookmarkStart w:id="14" w:name="_Toc48829467"/>
      <w:bookmarkStart w:id="15" w:name="_Toc48829629"/>
      <w:bookmarkStart w:id="16" w:name="_Toc48306979"/>
      <w:bookmarkStart w:id="17" w:name="_Toc48829304"/>
      <w:bookmarkStart w:id="18" w:name="_Toc48829468"/>
      <w:bookmarkStart w:id="19" w:name="_Toc48829630"/>
      <w:bookmarkStart w:id="20" w:name="_Toc48306980"/>
      <w:bookmarkStart w:id="21" w:name="_Toc48829305"/>
      <w:bookmarkStart w:id="22" w:name="_Toc48829469"/>
      <w:bookmarkStart w:id="23" w:name="_Toc48829631"/>
      <w:bookmarkStart w:id="24" w:name="_Toc48306981"/>
      <w:bookmarkStart w:id="25" w:name="_Toc48829306"/>
      <w:bookmarkStart w:id="26" w:name="_Toc48829470"/>
      <w:bookmarkStart w:id="27" w:name="_Toc48829632"/>
      <w:bookmarkStart w:id="28" w:name="_Toc48306982"/>
      <w:bookmarkStart w:id="29" w:name="_Toc48829307"/>
      <w:bookmarkStart w:id="30" w:name="_Toc48829471"/>
      <w:bookmarkStart w:id="31" w:name="_Toc48829633"/>
      <w:bookmarkStart w:id="32" w:name="_Toc48306983"/>
      <w:bookmarkStart w:id="33" w:name="_Toc48829308"/>
      <w:bookmarkStart w:id="34" w:name="_Toc48829472"/>
      <w:bookmarkStart w:id="35" w:name="_Toc48829634"/>
      <w:bookmarkStart w:id="36" w:name="_Toc48306984"/>
      <w:bookmarkStart w:id="37" w:name="_Toc48829309"/>
      <w:bookmarkStart w:id="38" w:name="_Toc48829473"/>
      <w:bookmarkStart w:id="39" w:name="_Toc48829635"/>
      <w:bookmarkStart w:id="40" w:name="_Toc48306985"/>
      <w:bookmarkStart w:id="41" w:name="_Toc48829310"/>
      <w:bookmarkStart w:id="42" w:name="_Toc48829474"/>
      <w:bookmarkStart w:id="43" w:name="_Toc48829636"/>
      <w:bookmarkStart w:id="44" w:name="_Toc48306986"/>
      <w:bookmarkStart w:id="45" w:name="_Toc48829311"/>
      <w:bookmarkStart w:id="46" w:name="_Toc48829475"/>
      <w:bookmarkStart w:id="47" w:name="_Toc48829637"/>
      <w:bookmarkStart w:id="48" w:name="_Toc48306987"/>
      <w:bookmarkStart w:id="49" w:name="_Toc48829312"/>
      <w:bookmarkStart w:id="50" w:name="_Toc48829476"/>
      <w:bookmarkStart w:id="51" w:name="_Toc48829638"/>
      <w:bookmarkStart w:id="52" w:name="_Toc48306988"/>
      <w:bookmarkStart w:id="53" w:name="_Toc48829313"/>
      <w:bookmarkStart w:id="54" w:name="_Toc48829477"/>
      <w:bookmarkStart w:id="55" w:name="_Toc48829639"/>
      <w:bookmarkStart w:id="56" w:name="_Toc48306989"/>
      <w:bookmarkStart w:id="57" w:name="_Toc48829314"/>
      <w:bookmarkStart w:id="58" w:name="_Toc48829478"/>
      <w:bookmarkStart w:id="59" w:name="_Toc48829640"/>
      <w:bookmarkStart w:id="60" w:name="_Toc48306990"/>
      <w:bookmarkStart w:id="61" w:name="_Toc48829315"/>
      <w:bookmarkStart w:id="62" w:name="_Toc48829479"/>
      <w:bookmarkStart w:id="63" w:name="_Toc48829641"/>
      <w:bookmarkStart w:id="64" w:name="_Toc48306991"/>
      <w:bookmarkStart w:id="65" w:name="_Toc48829316"/>
      <w:bookmarkStart w:id="66" w:name="_Toc48829480"/>
      <w:bookmarkStart w:id="67" w:name="_Toc48829642"/>
      <w:bookmarkStart w:id="68" w:name="_Toc48306992"/>
      <w:bookmarkStart w:id="69" w:name="_Toc48829317"/>
      <w:bookmarkStart w:id="70" w:name="_Toc48829481"/>
      <w:bookmarkStart w:id="71" w:name="_Toc48829643"/>
      <w:bookmarkStart w:id="72" w:name="_Toc48306993"/>
      <w:bookmarkStart w:id="73" w:name="_Toc48829318"/>
      <w:bookmarkStart w:id="74" w:name="_Toc48829482"/>
      <w:bookmarkStart w:id="75" w:name="_Toc48829644"/>
      <w:bookmarkStart w:id="76" w:name="_Toc48306994"/>
      <w:bookmarkStart w:id="77" w:name="_Toc48829319"/>
      <w:bookmarkStart w:id="78" w:name="_Toc48829483"/>
      <w:bookmarkStart w:id="79" w:name="_Toc48829645"/>
      <w:bookmarkStart w:id="80" w:name="_Toc48306995"/>
      <w:bookmarkStart w:id="81" w:name="_Toc48829320"/>
      <w:bookmarkStart w:id="82" w:name="_Toc48829484"/>
      <w:bookmarkStart w:id="83" w:name="_Toc48829646"/>
      <w:bookmarkStart w:id="84" w:name="_Toc48306996"/>
      <w:bookmarkStart w:id="85" w:name="_Toc48829321"/>
      <w:bookmarkStart w:id="86" w:name="_Toc48829485"/>
      <w:bookmarkStart w:id="87" w:name="_Toc488296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E26D8D">
        <w:rPr>
          <w:rFonts w:ascii="Verdana" w:hAnsi="Verdana"/>
          <w:noProof/>
          <w:color w:val="511263"/>
        </w:rPr>
        <mc:AlternateContent>
          <mc:Choice Requires="wpg">
            <w:drawing>
              <wp:anchor distT="0" distB="0" distL="114300" distR="114300" simplePos="0" relativeHeight="251675648" behindDoc="0" locked="0" layoutInCell="1" allowOverlap="1" wp14:anchorId="327370C5" wp14:editId="63DED814">
                <wp:simplePos x="0" y="0"/>
                <wp:positionH relativeFrom="page">
                  <wp:align>left</wp:align>
                </wp:positionH>
                <wp:positionV relativeFrom="page">
                  <wp:align>bottom</wp:align>
                </wp:positionV>
                <wp:extent cx="7537450" cy="1123315"/>
                <wp:effectExtent l="0" t="0" r="25400" b="19685"/>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7450" cy="1123315"/>
                          <a:chOff x="0" y="0"/>
                          <a:chExt cx="7537450" cy="1123359"/>
                        </a:xfrm>
                      </wpg:grpSpPr>
                      <wps:wsp>
                        <wps:cNvPr id="4" name="Rectangle 4"/>
                        <wps:cNvSpPr/>
                        <wps:spPr>
                          <a:xfrm>
                            <a:off x="0" y="268014"/>
                            <a:ext cx="7537450" cy="855345"/>
                          </a:xfrm>
                          <a:prstGeom prst="rect">
                            <a:avLst/>
                          </a:prstGeom>
                          <a:solidFill>
                            <a:srgbClr val="59106A"/>
                          </a:solidFill>
                          <a:ln>
                            <a:solidFill>
                              <a:srgbClr val="5910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7537450" cy="272415"/>
                          </a:xfrm>
                          <a:prstGeom prst="rect">
                            <a:avLst/>
                          </a:prstGeom>
                          <a:solidFill>
                            <a:srgbClr val="FE9E25"/>
                          </a:solidFill>
                          <a:ln>
                            <a:solidFill>
                              <a:srgbClr val="FE9E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6CF42C" id="Group 3" o:spid="_x0000_s1026" alt="&quot;&quot;" style="position:absolute;margin-left:0;margin-top:0;width:593.5pt;height:88.45pt;z-index:251675648;mso-position-horizontal:left;mso-position-horizontal-relative:page;mso-position-vertical:bottom;mso-position-vertical-relative:page" coordsize="75374,1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">
                <v:rect id="Rectangle 4" o:spid="_x0000_s1027" style="position:absolute;top:2680;width:75374;height:8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" fillcolor="#59106a" strokecolor="#59106a" strokeweight="2pt"/>
                <v:rect id="Rectangle 5" o:spid="_x0000_s1028" style="position:absolute;width:75374;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" fillcolor="#fe9e25" strokecolor="#fe9e25" strokeweight="2pt"/>
                <w10:wrap anchorx="page" anchory="page"/>
              </v:group>
            </w:pict>
          </mc:Fallback>
        </mc:AlternateContent>
      </w:r>
    </w:p>
    <w:p w14:paraId="6890D91A" w14:textId="27F6DD25" w:rsidR="00272B0B" w:rsidRDefault="00272B0B" w:rsidP="00E34102">
      <w:pPr>
        <w:spacing w:after="0" w:line="240" w:lineRule="auto"/>
        <w:rPr>
          <w:rFonts w:ascii="Verdana" w:hAnsi="Verdana"/>
          <w:color w:val="FF0000"/>
        </w:rPr>
      </w:pPr>
    </w:p>
    <w:p w14:paraId="67B93952" w14:textId="5F098226" w:rsidR="00272B0B" w:rsidRDefault="00272B0B" w:rsidP="00E26D8D">
      <w:pPr>
        <w:pStyle w:val="Heading2"/>
      </w:pPr>
    </w:p>
    <w:p w14:paraId="66995789" w14:textId="62648B56" w:rsidR="00272B0B" w:rsidRDefault="00272B0B" w:rsidP="00E26D8D">
      <w:pPr>
        <w:pStyle w:val="Heading2"/>
      </w:pPr>
    </w:p>
    <w:p w14:paraId="011786B0" w14:textId="01638E62" w:rsidR="00B84A3B" w:rsidRPr="00E26D8D" w:rsidRDefault="00CD75F4" w:rsidP="00475304">
      <w:pPr>
        <w:pStyle w:val="Heading2"/>
        <w:tabs>
          <w:tab w:val="left" w:pos="0"/>
        </w:tabs>
        <w:ind w:left="0" w:firstLine="0"/>
      </w:pPr>
      <w:r w:rsidRPr="008B6F29">
        <w:rPr>
          <w:noProof/>
          <w:color w:val="1F497D"/>
          <w:sz w:val="46"/>
          <w:szCs w:val="46"/>
          <w:lang w:eastAsia="en-GB"/>
        </w:rPr>
        <w:lastRenderedPageBreak/>
        <mc:AlternateContent>
          <mc:Choice Requires="wps">
            <w:drawing>
              <wp:anchor distT="0" distB="0" distL="114300" distR="114300" simplePos="0" relativeHeight="251673600" behindDoc="0" locked="0" layoutInCell="1" allowOverlap="1" wp14:anchorId="6F58A10C" wp14:editId="6359E452">
                <wp:simplePos x="0" y="0"/>
                <wp:positionH relativeFrom="page">
                  <wp:align>left</wp:align>
                </wp:positionH>
                <wp:positionV relativeFrom="paragraph">
                  <wp:posOffset>-607695</wp:posOffset>
                </wp:positionV>
                <wp:extent cx="7537450" cy="488731"/>
                <wp:effectExtent l="0" t="0" r="25400" b="2603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488731"/>
                        </a:xfrm>
                        <a:prstGeom prst="rect">
                          <a:avLst/>
                        </a:prstGeom>
                        <a:solidFill>
                          <a:srgbClr val="61B23A"/>
                        </a:solidFill>
                        <a:ln>
                          <a:solidFill>
                            <a:srgbClr val="61B2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DB97AB" id="Rectangle 18" o:spid="_x0000_s1026" alt="&quot;&quot;" style="position:absolute;margin-left:0;margin-top:-47.85pt;width:593.5pt;height:38.5pt;z-index:25167360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" fillcolor="#61b23a" strokecolor="#61b23a" strokeweight="2pt">
                <w10:wrap anchorx="page"/>
              </v:rect>
            </w:pict>
          </mc:Fallback>
        </mc:AlternateContent>
      </w:r>
      <w:r w:rsidR="00475304">
        <w:br/>
      </w:r>
      <w:r w:rsidR="00E26D8D" w:rsidRPr="00E26D8D">
        <w:t>Recommended reading</w:t>
      </w:r>
      <w:r w:rsidR="00EA3F12">
        <w:t xml:space="preserve"> and resources</w:t>
      </w:r>
    </w:p>
    <w:p w14:paraId="27E91385" w14:textId="233E09EA" w:rsidR="00E26D8D" w:rsidRPr="00D87D0B" w:rsidRDefault="00E26D8D" w:rsidP="00E34102">
      <w:pPr>
        <w:spacing w:after="0" w:line="240" w:lineRule="auto"/>
        <w:rPr>
          <w:rFonts w:ascii="Verdana" w:hAnsi="Verdana"/>
        </w:rPr>
      </w:pPr>
    </w:p>
    <w:p w14:paraId="35B39C74" w14:textId="0BB0EDAA" w:rsidR="00093953" w:rsidRDefault="00093953" w:rsidP="00EC6FCD">
      <w:pPr>
        <w:spacing w:after="0" w:line="240" w:lineRule="auto"/>
        <w:ind w:left="720" w:hanging="720"/>
        <w:rPr>
          <w:rFonts w:ascii="Verdana" w:hAnsi="Verdana"/>
        </w:rPr>
      </w:pPr>
      <w:r>
        <w:rPr>
          <w:rFonts w:ascii="Verdana" w:hAnsi="Verdana"/>
        </w:rPr>
        <w:t xml:space="preserve">Cooper, A (2019) </w:t>
      </w:r>
      <w:r w:rsidRPr="00743D56">
        <w:rPr>
          <w:rFonts w:ascii="Verdana" w:hAnsi="Verdana"/>
          <w:i/>
          <w:iCs/>
        </w:rPr>
        <w:t>‘Myths and realities’ about Making Safeguarding Personal</w:t>
      </w:r>
      <w:r>
        <w:rPr>
          <w:rFonts w:ascii="Verdana" w:hAnsi="Verdana"/>
        </w:rPr>
        <w:t xml:space="preserve">. Local Government Association and Association of Directors of Adult Social Services (ADASS). Available from </w:t>
      </w:r>
      <w:hyperlink r:id="rId23" w:history="1">
        <w:r w:rsidRPr="002A3086">
          <w:rPr>
            <w:rStyle w:val="Hyperlink"/>
            <w:rFonts w:ascii="Verdana" w:hAnsi="Verdana"/>
          </w:rPr>
          <w:t>www.local.gov.uk/myths-and-realities-about-making-safeguarding-personal</w:t>
        </w:r>
      </w:hyperlink>
      <w:r>
        <w:rPr>
          <w:rFonts w:ascii="Verdana" w:hAnsi="Verdana"/>
        </w:rPr>
        <w:t xml:space="preserve"> [accessed 27 January 2021]</w:t>
      </w:r>
    </w:p>
    <w:p w14:paraId="58D1E787" w14:textId="3CF95ABB" w:rsidR="00093953" w:rsidRDefault="00093953" w:rsidP="00996A4E">
      <w:pPr>
        <w:spacing w:after="0" w:line="240" w:lineRule="auto"/>
        <w:ind w:left="720" w:hanging="720"/>
        <w:rPr>
          <w:rFonts w:ascii="Verdana" w:hAnsi="Verdana"/>
        </w:rPr>
      </w:pPr>
    </w:p>
    <w:p w14:paraId="4685EB20" w14:textId="0CD81608" w:rsidR="00093953" w:rsidRDefault="00093953" w:rsidP="00996A4E">
      <w:pPr>
        <w:spacing w:after="0" w:line="240" w:lineRule="auto"/>
        <w:ind w:left="720" w:hanging="720"/>
        <w:rPr>
          <w:rFonts w:ascii="Verdana" w:hAnsi="Verdana"/>
        </w:rPr>
      </w:pPr>
      <w:r>
        <w:rPr>
          <w:rFonts w:ascii="Verdana" w:hAnsi="Verdana"/>
        </w:rPr>
        <w:t xml:space="preserve">Local Government Association (2018) </w:t>
      </w:r>
      <w:r>
        <w:rPr>
          <w:rFonts w:ascii="Verdana" w:hAnsi="Verdana"/>
          <w:i/>
          <w:iCs/>
        </w:rPr>
        <w:t xml:space="preserve">Making Safeguarding Personal Outcomes Framework. </w:t>
      </w:r>
      <w:r>
        <w:rPr>
          <w:rFonts w:ascii="Verdana" w:hAnsi="Verdana"/>
        </w:rPr>
        <w:t xml:space="preserve">Available from </w:t>
      </w:r>
      <w:hyperlink r:id="rId24" w:history="1">
        <w:r w:rsidRPr="002A3086">
          <w:rPr>
            <w:rStyle w:val="Hyperlink"/>
            <w:rFonts w:ascii="Verdana" w:hAnsi="Verdana"/>
          </w:rPr>
          <w:t>www.local.gov.uk/sites/default/files/documents/msp-outcomes-framework-may-2018-framework.pdf</w:t>
        </w:r>
      </w:hyperlink>
      <w:r>
        <w:rPr>
          <w:rFonts w:ascii="Verdana" w:hAnsi="Verdana"/>
        </w:rPr>
        <w:t xml:space="preserve"> [accessed 27 January 2021]</w:t>
      </w:r>
    </w:p>
    <w:p w14:paraId="6EE89739" w14:textId="16414053" w:rsidR="00093953" w:rsidRDefault="00093953" w:rsidP="00EC6FCD">
      <w:pPr>
        <w:spacing w:after="0" w:line="240" w:lineRule="auto"/>
        <w:ind w:left="720" w:hanging="720"/>
        <w:rPr>
          <w:rFonts w:ascii="Verdana" w:hAnsi="Verdana"/>
        </w:rPr>
      </w:pPr>
    </w:p>
    <w:p w14:paraId="1A9A146D" w14:textId="081E2D8F" w:rsidR="00093953" w:rsidRDefault="00093953" w:rsidP="00EC6FCD">
      <w:pPr>
        <w:spacing w:after="0" w:line="240" w:lineRule="auto"/>
        <w:ind w:left="720" w:hanging="720"/>
        <w:rPr>
          <w:rFonts w:ascii="Verdana" w:hAnsi="Verdana"/>
        </w:rPr>
      </w:pPr>
      <w:r w:rsidRPr="00D87D0B">
        <w:rPr>
          <w:rFonts w:ascii="Verdana" w:hAnsi="Verdana"/>
        </w:rPr>
        <w:t xml:space="preserve">Local Government Association (n.d.) </w:t>
      </w:r>
      <w:r w:rsidRPr="00D87D0B">
        <w:rPr>
          <w:rFonts w:ascii="Verdana" w:hAnsi="Verdana"/>
          <w:i/>
          <w:iCs/>
        </w:rPr>
        <w:t xml:space="preserve">Making Safeguarding Personal. </w:t>
      </w:r>
      <w:r w:rsidRPr="00D87D0B">
        <w:rPr>
          <w:rFonts w:ascii="Verdana" w:hAnsi="Verdana"/>
        </w:rPr>
        <w:t xml:space="preserve">Available from </w:t>
      </w:r>
      <w:hyperlink r:id="rId25" w:history="1">
        <w:r w:rsidRPr="00F32818">
          <w:rPr>
            <w:rStyle w:val="Hyperlink"/>
            <w:rFonts w:ascii="Verdana" w:hAnsi="Verdana"/>
          </w:rPr>
          <w:t>www.local.gov.uk/our-support/our-improvement-offer/care-and-health-improvement/making-safeguarding-personal</w:t>
        </w:r>
      </w:hyperlink>
      <w:r w:rsidRPr="00D87D0B">
        <w:rPr>
          <w:rFonts w:ascii="Verdana" w:hAnsi="Verdana"/>
        </w:rPr>
        <w:t xml:space="preserve"> [accessed 27 January 2021]</w:t>
      </w:r>
    </w:p>
    <w:p w14:paraId="1A36865B" w14:textId="255AD4C6" w:rsidR="00093953" w:rsidRDefault="00093953" w:rsidP="00996A4E">
      <w:pPr>
        <w:spacing w:after="0" w:line="240" w:lineRule="auto"/>
        <w:ind w:left="720" w:hanging="720"/>
        <w:rPr>
          <w:rFonts w:ascii="Verdana" w:hAnsi="Verdana"/>
        </w:rPr>
      </w:pPr>
    </w:p>
    <w:p w14:paraId="240E5F5C" w14:textId="6BFE6A07" w:rsidR="00093953" w:rsidRDefault="00093953" w:rsidP="00996A4E">
      <w:pPr>
        <w:spacing w:after="0" w:line="240" w:lineRule="auto"/>
        <w:ind w:left="720" w:hanging="720"/>
        <w:rPr>
          <w:rFonts w:ascii="Verdana" w:hAnsi="Verdana"/>
        </w:rPr>
      </w:pPr>
      <w:r>
        <w:rPr>
          <w:rFonts w:ascii="Verdana" w:hAnsi="Verdana"/>
        </w:rPr>
        <w:t xml:space="preserve">Local Government Association (n.d.) </w:t>
      </w:r>
      <w:r w:rsidRPr="001871AA">
        <w:rPr>
          <w:rFonts w:ascii="Verdana" w:hAnsi="Verdana"/>
          <w:i/>
          <w:iCs/>
        </w:rPr>
        <w:t>Resources to support Making Safeguarding Personal</w:t>
      </w:r>
      <w:r>
        <w:rPr>
          <w:rFonts w:ascii="Verdana" w:hAnsi="Verdana"/>
        </w:rPr>
        <w:t xml:space="preserve">. Available from </w:t>
      </w:r>
      <w:hyperlink r:id="rId26" w:history="1">
        <w:r w:rsidRPr="002A3086">
          <w:rPr>
            <w:rStyle w:val="Hyperlink"/>
            <w:rFonts w:ascii="Verdana" w:hAnsi="Verdana"/>
          </w:rPr>
          <w:t>www.local.gov.uk/our-support/our-improvement-offer/care-and-health-improvement/making-safeguarding-personal/resources</w:t>
        </w:r>
      </w:hyperlink>
      <w:r>
        <w:rPr>
          <w:rFonts w:ascii="Verdana" w:hAnsi="Verdana"/>
        </w:rPr>
        <w:t xml:space="preserve"> [accessed 27 January 2021]</w:t>
      </w:r>
    </w:p>
    <w:p w14:paraId="2EC32FF5" w14:textId="03614212" w:rsidR="00093953" w:rsidRDefault="00093953" w:rsidP="00996A4E">
      <w:pPr>
        <w:spacing w:after="0" w:line="240" w:lineRule="auto"/>
        <w:ind w:left="720" w:hanging="720"/>
        <w:rPr>
          <w:rFonts w:ascii="Verdana" w:hAnsi="Verdana"/>
        </w:rPr>
      </w:pPr>
    </w:p>
    <w:p w14:paraId="566D0405" w14:textId="38CD159E" w:rsidR="00093953" w:rsidRDefault="00093953" w:rsidP="00996A4E">
      <w:pPr>
        <w:spacing w:after="0" w:line="240" w:lineRule="auto"/>
        <w:ind w:left="720" w:hanging="720"/>
        <w:rPr>
          <w:rFonts w:ascii="Verdana" w:hAnsi="Verdana"/>
        </w:rPr>
      </w:pPr>
      <w:r>
        <w:rPr>
          <w:rFonts w:ascii="Verdana" w:hAnsi="Verdana"/>
        </w:rPr>
        <w:t xml:space="preserve">Local Government Association (n.d.) </w:t>
      </w:r>
      <w:r w:rsidRPr="005D3EAA">
        <w:rPr>
          <w:rFonts w:ascii="Verdana" w:hAnsi="Verdana"/>
          <w:i/>
          <w:iCs/>
        </w:rPr>
        <w:t>Support for developing audit questions and methodologies</w:t>
      </w:r>
      <w:r>
        <w:rPr>
          <w:rFonts w:ascii="Verdana" w:hAnsi="Verdana"/>
        </w:rPr>
        <w:t xml:space="preserve">. Available from </w:t>
      </w:r>
      <w:hyperlink r:id="rId27" w:history="1">
        <w:r w:rsidRPr="002A3086">
          <w:rPr>
            <w:rStyle w:val="Hyperlink"/>
            <w:rFonts w:ascii="Verdana" w:hAnsi="Verdana"/>
          </w:rPr>
          <w:t>www.local.gov.uk/our-support/our-improvement-offer/care-and-health-improvement/making-safeguarding-personal/support</w:t>
        </w:r>
      </w:hyperlink>
      <w:r>
        <w:rPr>
          <w:rFonts w:ascii="Verdana" w:hAnsi="Verdana"/>
        </w:rPr>
        <w:t xml:space="preserve"> [accessed 27 January 2021]</w:t>
      </w:r>
    </w:p>
    <w:p w14:paraId="369BC882" w14:textId="6A224253" w:rsidR="00093953" w:rsidRDefault="00093953" w:rsidP="00EC6FCD">
      <w:pPr>
        <w:spacing w:after="0" w:line="240" w:lineRule="auto"/>
        <w:ind w:left="720" w:hanging="720"/>
        <w:rPr>
          <w:rFonts w:ascii="Verdana" w:hAnsi="Verdana"/>
        </w:rPr>
      </w:pPr>
    </w:p>
    <w:p w14:paraId="2F40051D" w14:textId="339BC2A5" w:rsidR="00093953" w:rsidRPr="00A767CB" w:rsidRDefault="00093953" w:rsidP="00EC6FCD">
      <w:pPr>
        <w:spacing w:after="0" w:line="240" w:lineRule="auto"/>
        <w:ind w:left="720" w:hanging="720"/>
        <w:rPr>
          <w:rFonts w:ascii="Verdana" w:hAnsi="Verdana"/>
        </w:rPr>
      </w:pPr>
      <w:r>
        <w:rPr>
          <w:rFonts w:ascii="Verdana" w:hAnsi="Verdana"/>
        </w:rPr>
        <w:t xml:space="preserve">Local Government Association (n.d.) </w:t>
      </w:r>
      <w:r>
        <w:rPr>
          <w:rFonts w:ascii="Verdana" w:hAnsi="Verdana"/>
          <w:i/>
          <w:iCs/>
        </w:rPr>
        <w:t>Working with risk</w:t>
      </w:r>
      <w:r>
        <w:rPr>
          <w:rFonts w:ascii="Verdana" w:hAnsi="Verdana"/>
        </w:rPr>
        <w:t xml:space="preserve">. Available from </w:t>
      </w:r>
      <w:hyperlink r:id="rId28" w:history="1">
        <w:r w:rsidRPr="002A3086">
          <w:rPr>
            <w:rStyle w:val="Hyperlink"/>
            <w:rFonts w:ascii="Verdana" w:hAnsi="Verdana"/>
          </w:rPr>
          <w:t>www.local.gov.uk/our-support/our-improvement-offer/care-and-health-improvement/making-safeguarding-personal/working-risk</w:t>
        </w:r>
      </w:hyperlink>
      <w:r>
        <w:rPr>
          <w:rFonts w:ascii="Verdana" w:hAnsi="Verdana"/>
        </w:rPr>
        <w:t xml:space="preserve"> [accessed 27 January 2021]</w:t>
      </w:r>
    </w:p>
    <w:p w14:paraId="5BAF5A81" w14:textId="12649E0B" w:rsidR="00093953" w:rsidRDefault="00093953" w:rsidP="00EC6FCD">
      <w:pPr>
        <w:spacing w:after="0" w:line="240" w:lineRule="auto"/>
        <w:ind w:left="720" w:hanging="720"/>
        <w:rPr>
          <w:rFonts w:ascii="Verdana" w:hAnsi="Verdana"/>
        </w:rPr>
      </w:pPr>
    </w:p>
    <w:p w14:paraId="46110672" w14:textId="2A47DA3E" w:rsidR="00093953" w:rsidRDefault="00093953" w:rsidP="00EC6FCD">
      <w:pPr>
        <w:spacing w:after="0" w:line="240" w:lineRule="auto"/>
        <w:ind w:left="720" w:hanging="720"/>
        <w:rPr>
          <w:rFonts w:ascii="Verdana" w:hAnsi="Verdana"/>
        </w:rPr>
      </w:pPr>
      <w:r>
        <w:rPr>
          <w:rFonts w:ascii="Verdana" w:hAnsi="Verdana"/>
        </w:rPr>
        <w:t xml:space="preserve">Local Government Association and Association of Directors of Adult Social Services (ADASS) (2019) </w:t>
      </w:r>
      <w:r>
        <w:rPr>
          <w:rFonts w:ascii="Verdana" w:hAnsi="Verdana"/>
          <w:i/>
          <w:iCs/>
        </w:rPr>
        <w:t>Making Safeguarding Personal Toolkit Handbook</w:t>
      </w:r>
      <w:r>
        <w:rPr>
          <w:rFonts w:ascii="Verdana" w:hAnsi="Verdana"/>
        </w:rPr>
        <w:t xml:space="preserve">. Available from </w:t>
      </w:r>
      <w:hyperlink r:id="rId29" w:history="1">
        <w:r w:rsidRPr="002A3086">
          <w:rPr>
            <w:rStyle w:val="Hyperlink"/>
            <w:rFonts w:ascii="Verdana" w:hAnsi="Verdana"/>
          </w:rPr>
          <w:t>www.local.gov.uk/msp-practice-toolkit-handbook-0</w:t>
        </w:r>
      </w:hyperlink>
      <w:r>
        <w:rPr>
          <w:rFonts w:ascii="Verdana" w:hAnsi="Verdana"/>
        </w:rPr>
        <w:t xml:space="preserve"> </w:t>
      </w:r>
      <w:r w:rsidRPr="00D87D0B">
        <w:rPr>
          <w:rFonts w:ascii="Verdana" w:hAnsi="Verdana"/>
        </w:rPr>
        <w:t>[accessed 27 January 2021]</w:t>
      </w:r>
    </w:p>
    <w:p w14:paraId="569DD61C" w14:textId="2ECF3FDB" w:rsidR="00093953" w:rsidRDefault="00093953" w:rsidP="00996A4E">
      <w:pPr>
        <w:spacing w:after="0" w:line="240" w:lineRule="auto"/>
        <w:ind w:left="720" w:hanging="720"/>
        <w:rPr>
          <w:rFonts w:ascii="Verdana" w:hAnsi="Verdana"/>
        </w:rPr>
      </w:pPr>
    </w:p>
    <w:p w14:paraId="1631263F" w14:textId="6521C535" w:rsidR="00093953" w:rsidRDefault="00093953" w:rsidP="00996A4E">
      <w:pPr>
        <w:spacing w:after="0" w:line="240" w:lineRule="auto"/>
        <w:ind w:left="720" w:hanging="720"/>
        <w:rPr>
          <w:rFonts w:ascii="Verdana" w:hAnsi="Verdana"/>
        </w:rPr>
      </w:pPr>
      <w:r>
        <w:rPr>
          <w:rFonts w:ascii="Verdana" w:hAnsi="Verdana"/>
        </w:rPr>
        <w:t xml:space="preserve">Local Government Association and Association of Directors of Adult Social Services (ADASS) (2019) </w:t>
      </w:r>
      <w:r w:rsidRPr="007F2C6F">
        <w:rPr>
          <w:rFonts w:ascii="Verdana" w:hAnsi="Verdana"/>
          <w:i/>
          <w:iCs/>
        </w:rPr>
        <w:t>Making Safeguarding Personal 2018/19 Case studies</w:t>
      </w:r>
      <w:r>
        <w:rPr>
          <w:rFonts w:ascii="Verdana" w:hAnsi="Verdana"/>
        </w:rPr>
        <w:t xml:space="preserve">. Available from </w:t>
      </w:r>
      <w:hyperlink r:id="rId30" w:history="1">
        <w:r>
          <w:rPr>
            <w:rStyle w:val="Hyperlink"/>
            <w:rFonts w:ascii="Verdana" w:hAnsi="Verdana"/>
          </w:rPr>
          <w:t>www.local.gov.uk/making-safeguarding-personal-201819-case-studies</w:t>
        </w:r>
      </w:hyperlink>
      <w:r>
        <w:rPr>
          <w:rFonts w:ascii="Verdana" w:hAnsi="Verdana"/>
        </w:rPr>
        <w:t xml:space="preserve"> [accessed 27 January 2021] </w:t>
      </w:r>
      <w:r w:rsidRPr="00996A4E">
        <w:rPr>
          <w:rFonts w:ascii="Verdana" w:hAnsi="Verdana"/>
        </w:rPr>
        <w:t xml:space="preserve"> </w:t>
      </w:r>
    </w:p>
    <w:p w14:paraId="2E4FFFF7" w14:textId="5A47D9F6" w:rsidR="00093953" w:rsidRDefault="00093953" w:rsidP="00FB2721">
      <w:pPr>
        <w:spacing w:after="0" w:line="240" w:lineRule="auto"/>
        <w:ind w:left="720" w:hanging="720"/>
        <w:rPr>
          <w:rFonts w:ascii="Verdana" w:hAnsi="Verdana"/>
        </w:rPr>
      </w:pPr>
    </w:p>
    <w:p w14:paraId="769508C3" w14:textId="002BE07E" w:rsidR="00093953" w:rsidRDefault="00093953" w:rsidP="00FB2721">
      <w:pPr>
        <w:spacing w:after="0" w:line="240" w:lineRule="auto"/>
        <w:ind w:left="720" w:hanging="720"/>
        <w:rPr>
          <w:rFonts w:ascii="Verdana" w:hAnsi="Verdana"/>
        </w:rPr>
      </w:pPr>
      <w:r>
        <w:rPr>
          <w:rFonts w:ascii="Verdana" w:hAnsi="Verdana"/>
        </w:rPr>
        <w:t xml:space="preserve">Local Government Association and Association of Directors of Adult Social Services (ADASS) (2019) </w:t>
      </w:r>
      <w:r w:rsidRPr="00FB2721">
        <w:rPr>
          <w:rFonts w:ascii="Verdana" w:hAnsi="Verdana"/>
          <w:i/>
          <w:iCs/>
        </w:rPr>
        <w:t>Making Safeguarding Personal for commissioners and providers of health and social care</w:t>
      </w:r>
      <w:r>
        <w:rPr>
          <w:rFonts w:ascii="Verdana" w:hAnsi="Verdana"/>
          <w:i/>
          <w:iCs/>
        </w:rPr>
        <w:t xml:space="preserve">. </w:t>
      </w:r>
      <w:r>
        <w:rPr>
          <w:rFonts w:ascii="Verdana" w:hAnsi="Verdana"/>
        </w:rPr>
        <w:t xml:space="preserve">Available from </w:t>
      </w:r>
      <w:hyperlink r:id="rId31" w:history="1">
        <w:r w:rsidRPr="002A3086">
          <w:rPr>
            <w:rStyle w:val="Hyperlink"/>
            <w:rFonts w:ascii="Verdana" w:hAnsi="Verdana"/>
          </w:rPr>
          <w:t>www.local.gov.uk/making-safeguarding-personal-commissioners-and-providers-health-and-social-care</w:t>
        </w:r>
      </w:hyperlink>
      <w:r>
        <w:rPr>
          <w:rFonts w:ascii="Verdana" w:hAnsi="Verdana"/>
        </w:rPr>
        <w:t xml:space="preserve"> [accessed 27 January 2021]</w:t>
      </w:r>
    </w:p>
    <w:p w14:paraId="0EC190E1" w14:textId="4AFCDC56" w:rsidR="00093953" w:rsidRDefault="00093953" w:rsidP="00243212">
      <w:pPr>
        <w:spacing w:after="0" w:line="240" w:lineRule="auto"/>
        <w:ind w:left="720" w:hanging="720"/>
        <w:rPr>
          <w:rFonts w:ascii="Verdana" w:hAnsi="Verdana"/>
        </w:rPr>
      </w:pPr>
    </w:p>
    <w:p w14:paraId="4E7E24CA" w14:textId="0E0FCB6B" w:rsidR="00093953" w:rsidRPr="00243212" w:rsidRDefault="0065517B" w:rsidP="00243212">
      <w:pPr>
        <w:spacing w:after="0" w:line="240" w:lineRule="auto"/>
        <w:ind w:left="720" w:hanging="720"/>
        <w:rPr>
          <w:rFonts w:ascii="Verdana" w:hAnsi="Verdana"/>
        </w:rPr>
      </w:pPr>
      <w:r w:rsidRPr="00E26D8D">
        <w:rPr>
          <w:noProof/>
        </w:rPr>
        <mc:AlternateContent>
          <mc:Choice Requires="wpg">
            <w:drawing>
              <wp:anchor distT="0" distB="0" distL="114300" distR="114300" simplePos="0" relativeHeight="251665408" behindDoc="0" locked="0" layoutInCell="1" allowOverlap="1" wp14:anchorId="0F982418" wp14:editId="0EFB865D">
                <wp:simplePos x="0" y="0"/>
                <wp:positionH relativeFrom="page">
                  <wp:align>left</wp:align>
                </wp:positionH>
                <wp:positionV relativeFrom="page">
                  <wp:align>bottom</wp:align>
                </wp:positionV>
                <wp:extent cx="7537450" cy="1123315"/>
                <wp:effectExtent l="0" t="0" r="25400" b="19685"/>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7450" cy="1123315"/>
                          <a:chOff x="0" y="0"/>
                          <a:chExt cx="7537450" cy="1123359"/>
                        </a:xfrm>
                      </wpg:grpSpPr>
                      <wps:wsp>
                        <wps:cNvPr id="9" name="Rectangle 9"/>
                        <wps:cNvSpPr/>
                        <wps:spPr>
                          <a:xfrm>
                            <a:off x="0" y="268014"/>
                            <a:ext cx="7537450" cy="855345"/>
                          </a:xfrm>
                          <a:prstGeom prst="rect">
                            <a:avLst/>
                          </a:prstGeom>
                          <a:solidFill>
                            <a:srgbClr val="59106A"/>
                          </a:solidFill>
                          <a:ln>
                            <a:solidFill>
                              <a:srgbClr val="5910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0"/>
                            <a:ext cx="7537450" cy="272415"/>
                          </a:xfrm>
                          <a:prstGeom prst="rect">
                            <a:avLst/>
                          </a:prstGeom>
                          <a:solidFill>
                            <a:srgbClr val="FE9E25"/>
                          </a:solidFill>
                          <a:ln>
                            <a:solidFill>
                              <a:srgbClr val="FE9E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667016" id="Group 8" o:spid="_x0000_s1026" alt="&quot;&quot;" style="position:absolute;margin-left:0;margin-top:0;width:593.5pt;height:88.45pt;z-index:251665408;mso-position-horizontal:left;mso-position-horizontal-relative:page;mso-position-vertical:bottom;mso-position-vertical-relative:page" coordsize="75374,1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">
                <v:rect id="Rectangle 9" o:spid="_x0000_s1027" style="position:absolute;top:2680;width:75374;height:8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" fillcolor="#59106a" strokecolor="#59106a" strokeweight="2pt"/>
                <v:rect id="Rectangle 10" o:spid="_x0000_s1028" style="position:absolute;width:75374;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" fillcolor="#fe9e25" strokecolor="#fe9e25" strokeweight="2pt"/>
                <w10:wrap anchorx="page" anchory="page"/>
              </v:group>
            </w:pict>
          </mc:Fallback>
        </mc:AlternateContent>
      </w:r>
      <w:r w:rsidR="00093953">
        <w:rPr>
          <w:rFonts w:ascii="Verdana" w:hAnsi="Verdana"/>
        </w:rPr>
        <w:t xml:space="preserve">Local Government Association and Association of Directors of Adult Social Services (ADASS) (n.d.) </w:t>
      </w:r>
      <w:r w:rsidR="00093953">
        <w:rPr>
          <w:rFonts w:ascii="Verdana" w:hAnsi="Verdana"/>
          <w:i/>
          <w:iCs/>
        </w:rPr>
        <w:t xml:space="preserve">Safeguarding resources. </w:t>
      </w:r>
      <w:r w:rsidR="00093953">
        <w:rPr>
          <w:rFonts w:ascii="Verdana" w:hAnsi="Verdana"/>
        </w:rPr>
        <w:t xml:space="preserve">Available from </w:t>
      </w:r>
      <w:hyperlink r:id="rId32" w:history="1">
        <w:r w:rsidR="00093953" w:rsidRPr="002A3086">
          <w:rPr>
            <w:rStyle w:val="Hyperlink"/>
            <w:rFonts w:ascii="Verdana" w:hAnsi="Verdana"/>
          </w:rPr>
          <w:t>www.local.gov.uk/topics/social-care-health-and-integration/adult-social-care/safeguarding-resources</w:t>
        </w:r>
      </w:hyperlink>
      <w:r w:rsidR="00093953">
        <w:rPr>
          <w:rFonts w:ascii="Verdana" w:hAnsi="Verdana"/>
        </w:rPr>
        <w:t xml:space="preserve"> [accessed 27 January 2021]</w:t>
      </w:r>
    </w:p>
    <w:sectPr w:rsidR="00093953" w:rsidRPr="00243212" w:rsidSect="00952461">
      <w:type w:val="continuous"/>
      <w:pgSz w:w="11906" w:h="16838"/>
      <w:pgMar w:top="43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13579" w14:textId="77777777" w:rsidR="00684855" w:rsidRDefault="00684855" w:rsidP="00684855">
      <w:pPr>
        <w:spacing w:after="0" w:line="240" w:lineRule="auto"/>
      </w:pPr>
      <w:r>
        <w:separator/>
      </w:r>
    </w:p>
    <w:p w14:paraId="1ECD23FF" w14:textId="77777777" w:rsidR="00E20152" w:rsidRDefault="00E20152"/>
  </w:endnote>
  <w:endnote w:type="continuationSeparator" w:id="0">
    <w:p w14:paraId="4E04FB3C" w14:textId="77777777" w:rsidR="00684855" w:rsidRDefault="00684855" w:rsidP="00684855">
      <w:pPr>
        <w:spacing w:after="0" w:line="240" w:lineRule="auto"/>
      </w:pPr>
      <w:r>
        <w:continuationSeparator/>
      </w:r>
    </w:p>
    <w:p w14:paraId="30271878" w14:textId="77777777" w:rsidR="00E20152" w:rsidRDefault="00E20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7689" w14:textId="77777777" w:rsidR="00C660DD" w:rsidRDefault="00C6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7BE3" w14:textId="77777777" w:rsidR="00C660DD" w:rsidRDefault="00C6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460C" w14:textId="77777777" w:rsidR="00C660DD" w:rsidRDefault="00C6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51D13" w14:textId="77777777" w:rsidR="00684855" w:rsidRDefault="00684855" w:rsidP="00684855">
      <w:pPr>
        <w:spacing w:after="0" w:line="240" w:lineRule="auto"/>
      </w:pPr>
      <w:r>
        <w:separator/>
      </w:r>
    </w:p>
    <w:p w14:paraId="46F92410" w14:textId="77777777" w:rsidR="00E20152" w:rsidRDefault="00E20152"/>
  </w:footnote>
  <w:footnote w:type="continuationSeparator" w:id="0">
    <w:p w14:paraId="3A77059B" w14:textId="77777777" w:rsidR="00684855" w:rsidRDefault="00684855" w:rsidP="00684855">
      <w:pPr>
        <w:spacing w:after="0" w:line="240" w:lineRule="auto"/>
      </w:pPr>
      <w:r>
        <w:continuationSeparator/>
      </w:r>
    </w:p>
    <w:p w14:paraId="031ED63E" w14:textId="77777777" w:rsidR="00E20152" w:rsidRDefault="00E201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37D5" w14:textId="77777777" w:rsidR="00C660DD" w:rsidRDefault="00C6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806E4" w14:textId="7098636A" w:rsidR="00F34233" w:rsidRPr="00AE1FBA" w:rsidRDefault="00F34233" w:rsidP="004116FF">
    <w:pPr>
      <w:tabs>
        <w:tab w:val="left" w:pos="9923"/>
      </w:tabs>
      <w:spacing w:after="0" w:line="240" w:lineRule="auto"/>
      <w:jc w:val="right"/>
      <w:rPr>
        <w:rFonts w:ascii="Verdana" w:hAnsi="Verdana"/>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FD3A" w14:textId="77777777" w:rsidR="00C660DD" w:rsidRDefault="00C6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6E7E"/>
    <w:multiLevelType w:val="hybridMultilevel"/>
    <w:tmpl w:val="2894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6E66"/>
    <w:multiLevelType w:val="multilevel"/>
    <w:tmpl w:val="480AF5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3096AF1"/>
    <w:multiLevelType w:val="hybridMultilevel"/>
    <w:tmpl w:val="D51A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9A"/>
    <w:multiLevelType w:val="hybridMultilevel"/>
    <w:tmpl w:val="125E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14750"/>
    <w:multiLevelType w:val="hybridMultilevel"/>
    <w:tmpl w:val="F472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C0BF5"/>
    <w:multiLevelType w:val="hybridMultilevel"/>
    <w:tmpl w:val="CDB0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552AA"/>
    <w:multiLevelType w:val="hybridMultilevel"/>
    <w:tmpl w:val="0568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02FEA"/>
    <w:multiLevelType w:val="hybridMultilevel"/>
    <w:tmpl w:val="DC706B86"/>
    <w:lvl w:ilvl="0" w:tplc="8C74BC8C">
      <w:start w:val="1"/>
      <w:numFmt w:val="bullet"/>
      <w:pStyle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A23FA"/>
    <w:multiLevelType w:val="hybridMultilevel"/>
    <w:tmpl w:val="C35C59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7CD7C26"/>
    <w:multiLevelType w:val="hybridMultilevel"/>
    <w:tmpl w:val="0FF8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D28E3"/>
    <w:multiLevelType w:val="hybridMultilevel"/>
    <w:tmpl w:val="9EC6C2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5AB0618"/>
    <w:multiLevelType w:val="hybridMultilevel"/>
    <w:tmpl w:val="DFE8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95F52"/>
    <w:multiLevelType w:val="hybridMultilevel"/>
    <w:tmpl w:val="2164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C68F7"/>
    <w:multiLevelType w:val="hybridMultilevel"/>
    <w:tmpl w:val="33D4C7C0"/>
    <w:lvl w:ilvl="0" w:tplc="94C497BC">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0A3D6B"/>
    <w:multiLevelType w:val="hybridMultilevel"/>
    <w:tmpl w:val="09C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4"/>
  </w:num>
  <w:num w:numId="10">
    <w:abstractNumId w:val="9"/>
  </w:num>
  <w:num w:numId="11">
    <w:abstractNumId w:val="14"/>
  </w:num>
  <w:num w:numId="12">
    <w:abstractNumId w:val="12"/>
  </w:num>
  <w:num w:numId="13">
    <w:abstractNumId w:val="7"/>
  </w:num>
  <w:num w:numId="14">
    <w:abstractNumId w:val="5"/>
  </w:num>
  <w:num w:numId="15">
    <w:abstractNumId w:val="13"/>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F1"/>
    <w:rsid w:val="00001BC3"/>
    <w:rsid w:val="00017204"/>
    <w:rsid w:val="0002612A"/>
    <w:rsid w:val="000324AC"/>
    <w:rsid w:val="0003415A"/>
    <w:rsid w:val="00036EC7"/>
    <w:rsid w:val="000631F1"/>
    <w:rsid w:val="000706E1"/>
    <w:rsid w:val="00092BA1"/>
    <w:rsid w:val="00093953"/>
    <w:rsid w:val="000A04E9"/>
    <w:rsid w:val="000A0589"/>
    <w:rsid w:val="000B4EF3"/>
    <w:rsid w:val="000D0008"/>
    <w:rsid w:val="000D0F78"/>
    <w:rsid w:val="000E39AF"/>
    <w:rsid w:val="000E4C4B"/>
    <w:rsid w:val="000E6EBB"/>
    <w:rsid w:val="000F2526"/>
    <w:rsid w:val="0011632A"/>
    <w:rsid w:val="0012425D"/>
    <w:rsid w:val="001448C7"/>
    <w:rsid w:val="00157708"/>
    <w:rsid w:val="00174A67"/>
    <w:rsid w:val="001761BF"/>
    <w:rsid w:val="001857AB"/>
    <w:rsid w:val="001871AA"/>
    <w:rsid w:val="001A7C55"/>
    <w:rsid w:val="001F42C3"/>
    <w:rsid w:val="00204725"/>
    <w:rsid w:val="0020627B"/>
    <w:rsid w:val="0022793F"/>
    <w:rsid w:val="00236925"/>
    <w:rsid w:val="00243212"/>
    <w:rsid w:val="00253019"/>
    <w:rsid w:val="00272B0B"/>
    <w:rsid w:val="00275A3E"/>
    <w:rsid w:val="00284A4D"/>
    <w:rsid w:val="0028674F"/>
    <w:rsid w:val="002A0341"/>
    <w:rsid w:val="002A7674"/>
    <w:rsid w:val="002B386C"/>
    <w:rsid w:val="002B4C70"/>
    <w:rsid w:val="002B5E42"/>
    <w:rsid w:val="002B63BB"/>
    <w:rsid w:val="002C0EDA"/>
    <w:rsid w:val="002D03AE"/>
    <w:rsid w:val="002E0CCC"/>
    <w:rsid w:val="002E2A41"/>
    <w:rsid w:val="002F2CE7"/>
    <w:rsid w:val="00313181"/>
    <w:rsid w:val="00314688"/>
    <w:rsid w:val="0031778E"/>
    <w:rsid w:val="003240CE"/>
    <w:rsid w:val="00341660"/>
    <w:rsid w:val="00367791"/>
    <w:rsid w:val="0037137F"/>
    <w:rsid w:val="003778F2"/>
    <w:rsid w:val="00384B1B"/>
    <w:rsid w:val="003A0767"/>
    <w:rsid w:val="003C1F55"/>
    <w:rsid w:val="003E5663"/>
    <w:rsid w:val="003F039C"/>
    <w:rsid w:val="003F3597"/>
    <w:rsid w:val="003F63C1"/>
    <w:rsid w:val="004116FF"/>
    <w:rsid w:val="00441E4A"/>
    <w:rsid w:val="0046128F"/>
    <w:rsid w:val="00475304"/>
    <w:rsid w:val="004978E1"/>
    <w:rsid w:val="004C0DC8"/>
    <w:rsid w:val="004C1D8B"/>
    <w:rsid w:val="004C2CAA"/>
    <w:rsid w:val="004C4EE6"/>
    <w:rsid w:val="004C646F"/>
    <w:rsid w:val="004C6798"/>
    <w:rsid w:val="004D383D"/>
    <w:rsid w:val="004F2229"/>
    <w:rsid w:val="004F3154"/>
    <w:rsid w:val="00502A0E"/>
    <w:rsid w:val="00504BB4"/>
    <w:rsid w:val="00507E52"/>
    <w:rsid w:val="00511E94"/>
    <w:rsid w:val="00512D23"/>
    <w:rsid w:val="00537B92"/>
    <w:rsid w:val="005432FC"/>
    <w:rsid w:val="00543D25"/>
    <w:rsid w:val="0055025F"/>
    <w:rsid w:val="005525FD"/>
    <w:rsid w:val="0055340A"/>
    <w:rsid w:val="00554AD2"/>
    <w:rsid w:val="00566CF5"/>
    <w:rsid w:val="005815E8"/>
    <w:rsid w:val="005834C6"/>
    <w:rsid w:val="005B56A1"/>
    <w:rsid w:val="005D0D5C"/>
    <w:rsid w:val="005D1B48"/>
    <w:rsid w:val="005D3EAA"/>
    <w:rsid w:val="005E5EAF"/>
    <w:rsid w:val="005F1E20"/>
    <w:rsid w:val="006174DD"/>
    <w:rsid w:val="006214AD"/>
    <w:rsid w:val="0062672E"/>
    <w:rsid w:val="00627890"/>
    <w:rsid w:val="006406BC"/>
    <w:rsid w:val="00645898"/>
    <w:rsid w:val="0065517B"/>
    <w:rsid w:val="006677F9"/>
    <w:rsid w:val="00684855"/>
    <w:rsid w:val="006A15F4"/>
    <w:rsid w:val="006A1CF5"/>
    <w:rsid w:val="006A53BF"/>
    <w:rsid w:val="006B39C8"/>
    <w:rsid w:val="006B7139"/>
    <w:rsid w:val="006C7AEB"/>
    <w:rsid w:val="006F4956"/>
    <w:rsid w:val="00704946"/>
    <w:rsid w:val="00720639"/>
    <w:rsid w:val="007350FE"/>
    <w:rsid w:val="00741898"/>
    <w:rsid w:val="00743D56"/>
    <w:rsid w:val="00756EBD"/>
    <w:rsid w:val="007574AC"/>
    <w:rsid w:val="00760E01"/>
    <w:rsid w:val="00776D0A"/>
    <w:rsid w:val="00787226"/>
    <w:rsid w:val="007C3294"/>
    <w:rsid w:val="007D2CEE"/>
    <w:rsid w:val="007D2E10"/>
    <w:rsid w:val="007E3966"/>
    <w:rsid w:val="007F2C6F"/>
    <w:rsid w:val="00815F63"/>
    <w:rsid w:val="008243CF"/>
    <w:rsid w:val="0083385E"/>
    <w:rsid w:val="008347FF"/>
    <w:rsid w:val="008603BE"/>
    <w:rsid w:val="00873292"/>
    <w:rsid w:val="008A2CDA"/>
    <w:rsid w:val="008A5B27"/>
    <w:rsid w:val="008B6F29"/>
    <w:rsid w:val="008C2774"/>
    <w:rsid w:val="008D4E80"/>
    <w:rsid w:val="008E1174"/>
    <w:rsid w:val="008E2E99"/>
    <w:rsid w:val="00915B65"/>
    <w:rsid w:val="00916100"/>
    <w:rsid w:val="0091794C"/>
    <w:rsid w:val="0092016B"/>
    <w:rsid w:val="00921771"/>
    <w:rsid w:val="0094328A"/>
    <w:rsid w:val="00952461"/>
    <w:rsid w:val="00954658"/>
    <w:rsid w:val="00971055"/>
    <w:rsid w:val="00972ECA"/>
    <w:rsid w:val="00973D24"/>
    <w:rsid w:val="00980986"/>
    <w:rsid w:val="0099110E"/>
    <w:rsid w:val="009961D1"/>
    <w:rsid w:val="00996A4E"/>
    <w:rsid w:val="00997BA7"/>
    <w:rsid w:val="009A30B3"/>
    <w:rsid w:val="009C2FDC"/>
    <w:rsid w:val="009C491A"/>
    <w:rsid w:val="00A12173"/>
    <w:rsid w:val="00A54AAC"/>
    <w:rsid w:val="00A66314"/>
    <w:rsid w:val="00A767CB"/>
    <w:rsid w:val="00A81AA0"/>
    <w:rsid w:val="00A821BE"/>
    <w:rsid w:val="00A9262C"/>
    <w:rsid w:val="00A97C9C"/>
    <w:rsid w:val="00AA0030"/>
    <w:rsid w:val="00AB304C"/>
    <w:rsid w:val="00AC5750"/>
    <w:rsid w:val="00AE1FBA"/>
    <w:rsid w:val="00AE413F"/>
    <w:rsid w:val="00B03EC6"/>
    <w:rsid w:val="00B26458"/>
    <w:rsid w:val="00B26F93"/>
    <w:rsid w:val="00B47850"/>
    <w:rsid w:val="00B501E0"/>
    <w:rsid w:val="00B72EFC"/>
    <w:rsid w:val="00B760E4"/>
    <w:rsid w:val="00B77BA7"/>
    <w:rsid w:val="00B84A3B"/>
    <w:rsid w:val="00B93AA5"/>
    <w:rsid w:val="00BB4E26"/>
    <w:rsid w:val="00BD4B10"/>
    <w:rsid w:val="00BD6D9F"/>
    <w:rsid w:val="00BE31E3"/>
    <w:rsid w:val="00BE40E4"/>
    <w:rsid w:val="00BE6408"/>
    <w:rsid w:val="00BF5CC8"/>
    <w:rsid w:val="00C02C5C"/>
    <w:rsid w:val="00C13369"/>
    <w:rsid w:val="00C345C0"/>
    <w:rsid w:val="00C51A09"/>
    <w:rsid w:val="00C652C8"/>
    <w:rsid w:val="00C660DD"/>
    <w:rsid w:val="00C706E4"/>
    <w:rsid w:val="00C740FF"/>
    <w:rsid w:val="00C90AAD"/>
    <w:rsid w:val="00C96BD6"/>
    <w:rsid w:val="00CB373D"/>
    <w:rsid w:val="00CB5ECF"/>
    <w:rsid w:val="00CB63CB"/>
    <w:rsid w:val="00CB6DEE"/>
    <w:rsid w:val="00CC0FE0"/>
    <w:rsid w:val="00CC25F4"/>
    <w:rsid w:val="00CD00F7"/>
    <w:rsid w:val="00CD6B6F"/>
    <w:rsid w:val="00CD75F4"/>
    <w:rsid w:val="00CF7F48"/>
    <w:rsid w:val="00D12AF6"/>
    <w:rsid w:val="00D16004"/>
    <w:rsid w:val="00D1712D"/>
    <w:rsid w:val="00D33A14"/>
    <w:rsid w:val="00D33B36"/>
    <w:rsid w:val="00D41A22"/>
    <w:rsid w:val="00D43A28"/>
    <w:rsid w:val="00D520CE"/>
    <w:rsid w:val="00D57EF1"/>
    <w:rsid w:val="00D726C2"/>
    <w:rsid w:val="00D87D0B"/>
    <w:rsid w:val="00D90562"/>
    <w:rsid w:val="00D96640"/>
    <w:rsid w:val="00DB2FA5"/>
    <w:rsid w:val="00DB43AD"/>
    <w:rsid w:val="00DC0081"/>
    <w:rsid w:val="00DC1ECA"/>
    <w:rsid w:val="00DD0C84"/>
    <w:rsid w:val="00DD111C"/>
    <w:rsid w:val="00DD3C78"/>
    <w:rsid w:val="00DF2CB3"/>
    <w:rsid w:val="00DF36A0"/>
    <w:rsid w:val="00E20152"/>
    <w:rsid w:val="00E222B1"/>
    <w:rsid w:val="00E26D8D"/>
    <w:rsid w:val="00E306D9"/>
    <w:rsid w:val="00E32BAA"/>
    <w:rsid w:val="00E34102"/>
    <w:rsid w:val="00E54A1E"/>
    <w:rsid w:val="00E66F87"/>
    <w:rsid w:val="00E73F2B"/>
    <w:rsid w:val="00EA3481"/>
    <w:rsid w:val="00EA3F12"/>
    <w:rsid w:val="00EC6FCD"/>
    <w:rsid w:val="00ED0F06"/>
    <w:rsid w:val="00ED3E2D"/>
    <w:rsid w:val="00EE369A"/>
    <w:rsid w:val="00EF3BB4"/>
    <w:rsid w:val="00EF66DF"/>
    <w:rsid w:val="00F015C5"/>
    <w:rsid w:val="00F035E5"/>
    <w:rsid w:val="00F07B8A"/>
    <w:rsid w:val="00F32818"/>
    <w:rsid w:val="00F34233"/>
    <w:rsid w:val="00F351B4"/>
    <w:rsid w:val="00F4215B"/>
    <w:rsid w:val="00F93C27"/>
    <w:rsid w:val="00FA150A"/>
    <w:rsid w:val="00FB2721"/>
    <w:rsid w:val="00FC3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19626A"/>
  <w15:docId w15:val="{BABFDF48-1523-4196-9BB7-4B99930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B5E42"/>
    <w:pPr>
      <w:spacing w:after="0" w:line="240" w:lineRule="auto"/>
      <w:outlineLvl w:val="0"/>
    </w:pPr>
    <w:rPr>
      <w:rFonts w:ascii="Verdana" w:hAnsi="Verdana"/>
      <w:b/>
      <w:color w:val="511263"/>
      <w:sz w:val="56"/>
    </w:rPr>
  </w:style>
  <w:style w:type="paragraph" w:styleId="Heading2">
    <w:name w:val="heading 2"/>
    <w:basedOn w:val="Normal"/>
    <w:next w:val="Normal"/>
    <w:link w:val="Heading2Char"/>
    <w:uiPriority w:val="9"/>
    <w:unhideWhenUsed/>
    <w:qFormat/>
    <w:rsid w:val="005D0D5C"/>
    <w:pPr>
      <w:spacing w:after="0" w:line="240" w:lineRule="auto"/>
      <w:ind w:left="709" w:hanging="709"/>
      <w:outlineLvl w:val="1"/>
    </w:pPr>
    <w:rPr>
      <w:rFonts w:ascii="Verdana" w:hAnsi="Verdana"/>
      <w:b/>
      <w:color w:val="51126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855"/>
    <w:rPr>
      <w:sz w:val="22"/>
      <w:szCs w:val="22"/>
      <w:lang w:eastAsia="en-US"/>
    </w:rPr>
  </w:style>
  <w:style w:type="paragraph" w:styleId="Footer">
    <w:name w:val="footer"/>
    <w:basedOn w:val="Normal"/>
    <w:link w:val="FooterChar"/>
    <w:uiPriority w:val="99"/>
    <w:unhideWhenUsed/>
    <w:rsid w:val="00684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855"/>
    <w:rPr>
      <w:sz w:val="22"/>
      <w:szCs w:val="22"/>
      <w:lang w:eastAsia="en-US"/>
    </w:rPr>
  </w:style>
  <w:style w:type="paragraph" w:styleId="BalloonText">
    <w:name w:val="Balloon Text"/>
    <w:basedOn w:val="Normal"/>
    <w:link w:val="BalloonTextChar"/>
    <w:uiPriority w:val="99"/>
    <w:semiHidden/>
    <w:unhideWhenUsed/>
    <w:rsid w:val="00684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55"/>
    <w:rPr>
      <w:rFonts w:ascii="Tahoma" w:hAnsi="Tahoma" w:cs="Tahoma"/>
      <w:sz w:val="16"/>
      <w:szCs w:val="16"/>
      <w:lang w:eastAsia="en-US"/>
    </w:rPr>
  </w:style>
  <w:style w:type="paragraph" w:styleId="Title">
    <w:name w:val="Title"/>
    <w:basedOn w:val="Normal"/>
    <w:next w:val="Normal"/>
    <w:link w:val="TitleChar"/>
    <w:uiPriority w:val="10"/>
    <w:qFormat/>
    <w:rsid w:val="002B5E42"/>
    <w:pPr>
      <w:spacing w:before="1560" w:after="0" w:line="240" w:lineRule="auto"/>
    </w:pPr>
    <w:rPr>
      <w:rFonts w:ascii="Verdana" w:hAnsi="Verdana"/>
      <w:b/>
      <w:sz w:val="72"/>
    </w:rPr>
  </w:style>
  <w:style w:type="character" w:customStyle="1" w:styleId="TitleChar">
    <w:name w:val="Title Char"/>
    <w:basedOn w:val="DefaultParagraphFont"/>
    <w:link w:val="Title"/>
    <w:uiPriority w:val="10"/>
    <w:rsid w:val="002B5E42"/>
    <w:rPr>
      <w:rFonts w:ascii="Verdana" w:hAnsi="Verdana"/>
      <w:b/>
      <w:sz w:val="72"/>
      <w:szCs w:val="22"/>
      <w:lang w:eastAsia="en-US"/>
    </w:rPr>
  </w:style>
  <w:style w:type="character" w:customStyle="1" w:styleId="Heading1Char">
    <w:name w:val="Heading 1 Char"/>
    <w:basedOn w:val="DefaultParagraphFont"/>
    <w:link w:val="Heading1"/>
    <w:uiPriority w:val="9"/>
    <w:rsid w:val="002B5E42"/>
    <w:rPr>
      <w:rFonts w:ascii="Verdana" w:hAnsi="Verdana"/>
      <w:b/>
      <w:color w:val="511263"/>
      <w:sz w:val="56"/>
      <w:szCs w:val="22"/>
      <w:lang w:eastAsia="en-US"/>
    </w:rPr>
  </w:style>
  <w:style w:type="character" w:customStyle="1" w:styleId="Heading2Char">
    <w:name w:val="Heading 2 Char"/>
    <w:basedOn w:val="DefaultParagraphFont"/>
    <w:link w:val="Heading2"/>
    <w:uiPriority w:val="9"/>
    <w:rsid w:val="005D0D5C"/>
    <w:rPr>
      <w:rFonts w:ascii="Verdana" w:hAnsi="Verdana"/>
      <w:b/>
      <w:color w:val="511263"/>
      <w:sz w:val="32"/>
      <w:szCs w:val="32"/>
      <w:lang w:eastAsia="en-US"/>
    </w:rPr>
  </w:style>
  <w:style w:type="paragraph" w:styleId="ListParagraph">
    <w:name w:val="List Paragraph"/>
    <w:basedOn w:val="Normal"/>
    <w:uiPriority w:val="34"/>
    <w:qFormat/>
    <w:rsid w:val="0002612A"/>
    <w:pPr>
      <w:ind w:left="720"/>
      <w:contextualSpacing/>
    </w:pPr>
  </w:style>
  <w:style w:type="paragraph" w:styleId="TOCHeading">
    <w:name w:val="TOC Heading"/>
    <w:basedOn w:val="Heading1"/>
    <w:next w:val="Normal"/>
    <w:uiPriority w:val="39"/>
    <w:unhideWhenUsed/>
    <w:qFormat/>
    <w:rsid w:val="00D43A28"/>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43A28"/>
    <w:pPr>
      <w:spacing w:after="100"/>
    </w:pPr>
  </w:style>
  <w:style w:type="paragraph" w:styleId="TOC2">
    <w:name w:val="toc 2"/>
    <w:basedOn w:val="Normal"/>
    <w:next w:val="Normal"/>
    <w:autoRedefine/>
    <w:uiPriority w:val="39"/>
    <w:unhideWhenUsed/>
    <w:rsid w:val="00D43A28"/>
    <w:pPr>
      <w:spacing w:after="100"/>
      <w:ind w:left="220"/>
    </w:pPr>
  </w:style>
  <w:style w:type="character" w:styleId="Hyperlink">
    <w:name w:val="Hyperlink"/>
    <w:basedOn w:val="DefaultParagraphFont"/>
    <w:uiPriority w:val="99"/>
    <w:unhideWhenUsed/>
    <w:rsid w:val="00D43A28"/>
    <w:rPr>
      <w:color w:val="0000FF" w:themeColor="hyperlink"/>
      <w:u w:val="single"/>
    </w:rPr>
  </w:style>
  <w:style w:type="table" w:styleId="TableGrid">
    <w:name w:val="Table Grid"/>
    <w:basedOn w:val="TableNormal"/>
    <w:uiPriority w:val="59"/>
    <w:rsid w:val="0055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EB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C491A"/>
    <w:rPr>
      <w:color w:val="605E5C"/>
      <w:shd w:val="clear" w:color="auto" w:fill="E1DFDD"/>
    </w:rPr>
  </w:style>
  <w:style w:type="character" w:styleId="FollowedHyperlink">
    <w:name w:val="FollowedHyperlink"/>
    <w:basedOn w:val="DefaultParagraphFont"/>
    <w:uiPriority w:val="99"/>
    <w:semiHidden/>
    <w:unhideWhenUsed/>
    <w:rsid w:val="00972ECA"/>
    <w:rPr>
      <w:color w:val="800080" w:themeColor="followedHyperlink"/>
      <w:u w:val="single"/>
    </w:rPr>
  </w:style>
  <w:style w:type="paragraph" w:customStyle="1" w:styleId="Bullet">
    <w:name w:val="Bullet"/>
    <w:basedOn w:val="ListParagraph"/>
    <w:link w:val="BulletChar"/>
    <w:qFormat/>
    <w:rsid w:val="004F3154"/>
    <w:pPr>
      <w:numPr>
        <w:numId w:val="13"/>
      </w:numPr>
      <w:spacing w:before="120" w:after="120"/>
      <w:ind w:left="992" w:hanging="425"/>
      <w:contextualSpacing w:val="0"/>
    </w:pPr>
    <w:rPr>
      <w:rFonts w:ascii="Arial" w:eastAsiaTheme="minorHAnsi" w:hAnsi="Arial" w:cs="Arial"/>
      <w:sz w:val="24"/>
      <w:szCs w:val="24"/>
      <w:lang w:val="en" w:eastAsia="en-GB"/>
    </w:rPr>
  </w:style>
  <w:style w:type="character" w:customStyle="1" w:styleId="BulletChar">
    <w:name w:val="Bullet Char"/>
    <w:basedOn w:val="DefaultParagraphFont"/>
    <w:link w:val="Bullet"/>
    <w:rsid w:val="004F3154"/>
    <w:rPr>
      <w:rFonts w:ascii="Arial" w:eastAsiaTheme="minorHAnsi" w:hAnsi="Arial" w:cs="Arial"/>
      <w:sz w:val="24"/>
      <w:szCs w:val="24"/>
      <w:lang w:val="en"/>
    </w:rPr>
  </w:style>
  <w:style w:type="paragraph" w:styleId="FootnoteText">
    <w:name w:val="footnote text"/>
    <w:basedOn w:val="Normal"/>
    <w:link w:val="FootnoteTextChar"/>
    <w:uiPriority w:val="99"/>
    <w:semiHidden/>
    <w:unhideWhenUsed/>
    <w:rsid w:val="008A5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B27"/>
    <w:rPr>
      <w:lang w:eastAsia="en-US"/>
    </w:rPr>
  </w:style>
  <w:style w:type="character" w:styleId="FootnoteReference">
    <w:name w:val="footnote reference"/>
    <w:basedOn w:val="DefaultParagraphFont"/>
    <w:uiPriority w:val="99"/>
    <w:semiHidden/>
    <w:unhideWhenUsed/>
    <w:rsid w:val="008A5B27"/>
    <w:rPr>
      <w:vertAlign w:val="superscript"/>
    </w:rPr>
  </w:style>
  <w:style w:type="character" w:customStyle="1" w:styleId="js-justclicked">
    <w:name w:val="js-justclicked"/>
    <w:basedOn w:val="DefaultParagraphFont"/>
    <w:rsid w:val="00116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http://www.local.gov.uk/our-support/our-improvement-offer/care-and-health-improvement/making-safeguarding-personal/resources" TargetMode="External"/><Relationship Id="rId3" Type="http://schemas.openxmlformats.org/officeDocument/2006/relationships/customXml" Target="../customXml/item3.xml"/><Relationship Id="rId21" Type="http://schemas.openxmlformats.org/officeDocument/2006/relationships/hyperlink" Target="https://www.local.gov.uk/msp-toolkit"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local.gov.uk/our-support/our-improvement-offer/care-and-health-improvement/making-safeguarding-person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local.gov.uk/msp-practice-toolkit-handbook-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ocal.gov.uk/sites/default/files/documents/msp-outcomes-framework-may-2018-framework.pdf" TargetMode="External"/><Relationship Id="rId32" Type="http://schemas.openxmlformats.org/officeDocument/2006/relationships/hyperlink" Target="http://www.local.gov.uk/topics/social-care-health-and-integration/adult-social-care/safeguarding-resource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local.gov.uk/myths-and-realities-about-making-safeguarding-personal" TargetMode="External"/><Relationship Id="rId28" Type="http://schemas.openxmlformats.org/officeDocument/2006/relationships/hyperlink" Target="https://www.local.gov.uk/our-support/our-improvement-offer/care-and-health-improvement/making-safeguarding-personal/working-risk"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http://www.local.gov.uk/making-safeguarding-personal-commissioners-and-providers-health-and-social-car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D6245F.A2648CC0" TargetMode="External"/><Relationship Id="rId22" Type="http://schemas.openxmlformats.org/officeDocument/2006/relationships/hyperlink" Target="https://www.local.gov.uk/myths-and-realities-about-making-safeguarding-personal" TargetMode="External"/><Relationship Id="rId27" Type="http://schemas.openxmlformats.org/officeDocument/2006/relationships/hyperlink" Target="http://www.local.gov.uk/our-support/our-improvement-offer/care-and-health-improvement/making-safeguarding-personal/support" TargetMode="External"/><Relationship Id="rId30" Type="http://schemas.openxmlformats.org/officeDocument/2006/relationships/hyperlink" Target="https://www.local.gov.uk/making-safeguarding-personal-201819-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cd3dbd11-cc7e-431b-b5e5-dcbbc727bf65;2021-01-29 10:34:02;FULLYMANUALCLASSIFIED;False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0a195-02ac-4a72-b655-6664c0f36d60" ContentTypeId="0x01010008FB9B3217D433459C91B5CF793C1D79" PreviousValue="false"/>
</file>

<file path=customXml/itemProps1.xml><?xml version="1.0" encoding="utf-8"?>
<ds:datastoreItem xmlns:ds="http://schemas.openxmlformats.org/officeDocument/2006/customXml" ds:itemID="{C1896DF0-FA29-4ED6-A0F9-AF89E0C3DAF9}">
  <ds:schemaRefs>
    <ds:schemaRef ds:uri="http://schemas.microsoft.com/sharepoint/events"/>
  </ds:schemaRefs>
</ds:datastoreItem>
</file>

<file path=customXml/itemProps2.xml><?xml version="1.0" encoding="utf-8"?>
<ds:datastoreItem xmlns:ds="http://schemas.openxmlformats.org/officeDocument/2006/customXml" ds:itemID="{764A1E4F-CAC0-427B-9F9E-EB876487785C}">
  <ds:schemaRefs>
    <ds:schemaRef ds:uri="http://schemas.microsoft.com/sharepoint/v3/contenttype/forms"/>
  </ds:schemaRefs>
</ds:datastoreItem>
</file>

<file path=customXml/itemProps3.xml><?xml version="1.0" encoding="utf-8"?>
<ds:datastoreItem xmlns:ds="http://schemas.openxmlformats.org/officeDocument/2006/customXml" ds:itemID="{33849060-BD29-49C6-8E0F-0E5378CDFE27}">
  <ds:schemaRefs>
    <ds:schemaRef ds:uri="http://schemas.openxmlformats.org/officeDocument/2006/bibliography"/>
  </ds:schemaRefs>
</ds:datastoreItem>
</file>

<file path=customXml/itemProps4.xml><?xml version="1.0" encoding="utf-8"?>
<ds:datastoreItem xmlns:ds="http://schemas.openxmlformats.org/officeDocument/2006/customXml" ds:itemID="{A6F1327C-4132-49B6-BAB2-AC5BA055DED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09568c-8f7e-4a25-939e-4f22fd0c2b25"/>
    <ds:schemaRef ds:uri="http://www.w3.org/XML/1998/namespace"/>
    <ds:schemaRef ds:uri="http://purl.org/dc/dcmitype/"/>
  </ds:schemaRefs>
</ds:datastoreItem>
</file>

<file path=customXml/itemProps5.xml><?xml version="1.0" encoding="utf-8"?>
<ds:datastoreItem xmlns:ds="http://schemas.openxmlformats.org/officeDocument/2006/customXml" ds:itemID="{7D26AF73-F816-404D-BC09-C6EC5B982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C04CE7-6D78-4091-A168-605FF2780C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MSP Learning Briefing</vt:lpstr>
    </vt:vector>
  </TitlesOfParts>
  <Company>West Sussex Safeguarding Adults Board</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Learning Briefing</dc:title>
  <dc:subject>Making Safeguarding Personal</dc:subject>
  <dc:creator>Joanne</dc:creator>
  <cp:keywords>Making Safeguarding Personal, MSP, Learning Briefing, Professional Briefing</cp:keywords>
  <cp:lastModifiedBy>Joanne</cp:lastModifiedBy>
  <cp:revision>2</cp:revision>
  <dcterms:created xsi:type="dcterms:W3CDTF">2021-06-16T13:43:00Z</dcterms:created>
  <dcterms:modified xsi:type="dcterms:W3CDTF">2021-06-16T13:43:00Z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