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66520" w14:textId="111D1702" w:rsidR="003445CC" w:rsidRDefault="003445CC" w:rsidP="002D6C4A">
      <w:pPr>
        <w:pStyle w:val="NoSpacing"/>
        <w:jc w:val="both"/>
        <w:rPr>
          <w:rFonts w:ascii="Century Gothic" w:hAnsi="Century Gothic"/>
          <w:b/>
        </w:rPr>
      </w:pPr>
      <w:r>
        <w:rPr>
          <w:rFonts w:ascii="Century Gothic" w:hAnsi="Century Gothic"/>
          <w:b/>
          <w:noProof/>
        </w:rPr>
        <w:drawing>
          <wp:inline distT="0" distB="0" distL="0" distR="0" wp14:anchorId="240851B0" wp14:editId="72C180AC">
            <wp:extent cx="1236545" cy="86677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AdultsSafeguardingLogo-Positive-withstrapline_20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5552" cy="866079"/>
                    </a:xfrm>
                    <a:prstGeom prst="rect">
                      <a:avLst/>
                    </a:prstGeom>
                  </pic:spPr>
                </pic:pic>
              </a:graphicData>
            </a:graphic>
          </wp:inline>
        </w:drawing>
      </w:r>
    </w:p>
    <w:p w14:paraId="3DDD2E88" w14:textId="77777777" w:rsidR="003445CC" w:rsidRPr="003445CC" w:rsidRDefault="003445CC" w:rsidP="002D6C4A">
      <w:pPr>
        <w:pStyle w:val="NoSpacing"/>
        <w:jc w:val="both"/>
        <w:rPr>
          <w:rFonts w:ascii="Century Gothic" w:hAnsi="Century Gothic"/>
          <w:b/>
        </w:rPr>
      </w:pPr>
    </w:p>
    <w:p w14:paraId="509BF74E" w14:textId="27EA29C8" w:rsidR="003445CC" w:rsidRPr="002D6C4A" w:rsidRDefault="00C72C9C" w:rsidP="002D6C4A">
      <w:pPr>
        <w:pStyle w:val="NoSpacing"/>
        <w:jc w:val="both"/>
        <w:rPr>
          <w:rFonts w:ascii="Century Gothic" w:hAnsi="Century Gothic"/>
          <w:b/>
          <w:sz w:val="23"/>
          <w:szCs w:val="23"/>
        </w:rPr>
      </w:pPr>
      <w:r w:rsidRPr="002D6C4A">
        <w:rPr>
          <w:rFonts w:ascii="Century Gothic" w:hAnsi="Century Gothic"/>
          <w:b/>
          <w:sz w:val="23"/>
          <w:szCs w:val="23"/>
        </w:rPr>
        <w:t xml:space="preserve">Adult </w:t>
      </w:r>
      <w:r w:rsidR="006732DF" w:rsidRPr="002D6C4A">
        <w:rPr>
          <w:rFonts w:ascii="Century Gothic" w:hAnsi="Century Gothic"/>
          <w:b/>
          <w:sz w:val="23"/>
          <w:szCs w:val="23"/>
        </w:rPr>
        <w:t>F</w:t>
      </w:r>
      <w:r w:rsidRPr="002D6C4A">
        <w:rPr>
          <w:rFonts w:ascii="Century Gothic" w:hAnsi="Century Gothic"/>
          <w:b/>
          <w:sz w:val="23"/>
          <w:szCs w:val="23"/>
        </w:rPr>
        <w:t xml:space="preserve"> </w:t>
      </w:r>
    </w:p>
    <w:p w14:paraId="16C0B5F3" w14:textId="77777777" w:rsidR="003445CC" w:rsidRPr="002D6C4A" w:rsidRDefault="003445CC" w:rsidP="002D6C4A">
      <w:pPr>
        <w:pStyle w:val="NoSpacing"/>
        <w:jc w:val="both"/>
        <w:rPr>
          <w:rFonts w:ascii="Century Gothic" w:hAnsi="Century Gothic"/>
          <w:b/>
          <w:sz w:val="16"/>
          <w:szCs w:val="16"/>
        </w:rPr>
      </w:pPr>
    </w:p>
    <w:p w14:paraId="769F9714" w14:textId="23D7526B" w:rsidR="009B1783" w:rsidRPr="002D6C4A" w:rsidRDefault="003445CC" w:rsidP="002D6C4A">
      <w:pPr>
        <w:pStyle w:val="NoSpacing"/>
        <w:jc w:val="both"/>
        <w:rPr>
          <w:rFonts w:ascii="Century Gothic" w:hAnsi="Century Gothic"/>
          <w:b/>
          <w:sz w:val="23"/>
          <w:szCs w:val="23"/>
        </w:rPr>
      </w:pPr>
      <w:r w:rsidRPr="002D6C4A">
        <w:rPr>
          <w:rFonts w:ascii="Century Gothic" w:hAnsi="Century Gothic"/>
          <w:b/>
          <w:sz w:val="23"/>
          <w:szCs w:val="23"/>
        </w:rPr>
        <w:t xml:space="preserve">Statement by the </w:t>
      </w:r>
      <w:r w:rsidR="006732DF" w:rsidRPr="002D6C4A">
        <w:rPr>
          <w:rFonts w:ascii="Century Gothic" w:hAnsi="Century Gothic"/>
          <w:b/>
          <w:sz w:val="23"/>
          <w:szCs w:val="23"/>
        </w:rPr>
        <w:t xml:space="preserve">Independent Chair </w:t>
      </w:r>
      <w:r w:rsidRPr="002D6C4A">
        <w:rPr>
          <w:rFonts w:ascii="Century Gothic" w:hAnsi="Century Gothic"/>
          <w:b/>
          <w:sz w:val="23"/>
          <w:szCs w:val="23"/>
        </w:rPr>
        <w:t>of West Sussex Safeguarding Adults Board</w:t>
      </w:r>
    </w:p>
    <w:p w14:paraId="6373D944" w14:textId="77777777" w:rsidR="006732DF" w:rsidRPr="002D6C4A" w:rsidRDefault="006732DF" w:rsidP="002D6C4A">
      <w:pPr>
        <w:pStyle w:val="NoSpacing"/>
        <w:jc w:val="both"/>
        <w:rPr>
          <w:rFonts w:ascii="Century Gothic" w:hAnsi="Century Gothic"/>
        </w:rPr>
      </w:pPr>
    </w:p>
    <w:p w14:paraId="6E630168" w14:textId="0270717B" w:rsidR="006732DF" w:rsidRPr="002D6C4A" w:rsidRDefault="00F61C5D" w:rsidP="002D6C4A">
      <w:pPr>
        <w:pStyle w:val="NoSpacing"/>
        <w:jc w:val="both"/>
        <w:rPr>
          <w:rFonts w:ascii="Century Gothic" w:hAnsi="Century Gothic"/>
          <w:sz w:val="23"/>
          <w:szCs w:val="23"/>
        </w:rPr>
      </w:pPr>
      <w:r w:rsidRPr="002D6C4A">
        <w:rPr>
          <w:rFonts w:ascii="Century Gothic" w:hAnsi="Century Gothic"/>
          <w:sz w:val="23"/>
          <w:szCs w:val="23"/>
        </w:rPr>
        <w:t xml:space="preserve">The </w:t>
      </w:r>
      <w:r w:rsidR="00C72C9C" w:rsidRPr="002D6C4A">
        <w:rPr>
          <w:rFonts w:ascii="Century Gothic" w:hAnsi="Century Gothic"/>
          <w:sz w:val="23"/>
          <w:szCs w:val="23"/>
        </w:rPr>
        <w:t xml:space="preserve">Review </w:t>
      </w:r>
      <w:r w:rsidRPr="002D6C4A">
        <w:rPr>
          <w:rFonts w:ascii="Century Gothic" w:hAnsi="Century Gothic"/>
          <w:sz w:val="23"/>
          <w:szCs w:val="23"/>
        </w:rPr>
        <w:t>published today is concerned with the death on the 18</w:t>
      </w:r>
      <w:r w:rsidRPr="002D6C4A">
        <w:rPr>
          <w:rFonts w:ascii="Century Gothic" w:hAnsi="Century Gothic"/>
          <w:sz w:val="23"/>
          <w:szCs w:val="23"/>
          <w:vertAlign w:val="superscript"/>
        </w:rPr>
        <w:t>th</w:t>
      </w:r>
      <w:r w:rsidRPr="002D6C4A">
        <w:rPr>
          <w:rFonts w:ascii="Century Gothic" w:hAnsi="Century Gothic"/>
          <w:sz w:val="23"/>
          <w:szCs w:val="23"/>
        </w:rPr>
        <w:t xml:space="preserve"> January 2016, of </w:t>
      </w:r>
      <w:r w:rsidR="00C72C9C" w:rsidRPr="002D6C4A">
        <w:rPr>
          <w:rFonts w:ascii="Century Gothic" w:hAnsi="Century Gothic"/>
          <w:sz w:val="23"/>
          <w:szCs w:val="23"/>
        </w:rPr>
        <w:t xml:space="preserve">Adult </w:t>
      </w:r>
      <w:r w:rsidRPr="002D6C4A">
        <w:rPr>
          <w:rFonts w:ascii="Century Gothic" w:hAnsi="Century Gothic"/>
          <w:sz w:val="23"/>
          <w:szCs w:val="23"/>
        </w:rPr>
        <w:t>F</w:t>
      </w:r>
      <w:r w:rsidR="00C72C9C" w:rsidRPr="002D6C4A">
        <w:rPr>
          <w:rFonts w:ascii="Century Gothic" w:hAnsi="Century Gothic"/>
          <w:sz w:val="23"/>
          <w:szCs w:val="23"/>
        </w:rPr>
        <w:t>,</w:t>
      </w:r>
      <w:r w:rsidRPr="002D6C4A">
        <w:rPr>
          <w:rFonts w:ascii="Century Gothic" w:hAnsi="Century Gothic"/>
          <w:sz w:val="23"/>
          <w:szCs w:val="23"/>
        </w:rPr>
        <w:t xml:space="preserve"> a 23 year old male, who died following a fall from the roof of Worthing Hospital in Sussex.</w:t>
      </w:r>
    </w:p>
    <w:p w14:paraId="6A043356" w14:textId="77777777" w:rsidR="00582A4C" w:rsidRPr="002D6C4A" w:rsidRDefault="00582A4C" w:rsidP="002D6C4A">
      <w:pPr>
        <w:pStyle w:val="NoSpacing"/>
        <w:jc w:val="both"/>
        <w:rPr>
          <w:rFonts w:ascii="Century Gothic" w:hAnsi="Century Gothic"/>
          <w:sz w:val="23"/>
          <w:szCs w:val="23"/>
        </w:rPr>
      </w:pPr>
    </w:p>
    <w:p w14:paraId="6739EEB6" w14:textId="2EBE37ED" w:rsidR="00685AC7" w:rsidRPr="002D6C4A" w:rsidRDefault="00685AC7" w:rsidP="002D6C4A">
      <w:pPr>
        <w:pStyle w:val="NoSpacing"/>
        <w:jc w:val="both"/>
        <w:rPr>
          <w:rFonts w:ascii="Century Gothic" w:hAnsi="Century Gothic"/>
          <w:sz w:val="23"/>
          <w:szCs w:val="23"/>
        </w:rPr>
      </w:pPr>
      <w:r w:rsidRPr="002D6C4A">
        <w:rPr>
          <w:rFonts w:ascii="Century Gothic" w:hAnsi="Century Gothic"/>
          <w:sz w:val="23"/>
          <w:szCs w:val="23"/>
        </w:rPr>
        <w:t>Firstly</w:t>
      </w:r>
      <w:r w:rsidR="00C72C9C" w:rsidRPr="002D6C4A">
        <w:rPr>
          <w:rFonts w:ascii="Century Gothic" w:hAnsi="Century Gothic"/>
          <w:sz w:val="23"/>
          <w:szCs w:val="23"/>
        </w:rPr>
        <w:t>,</w:t>
      </w:r>
      <w:r w:rsidRPr="002D6C4A">
        <w:rPr>
          <w:rFonts w:ascii="Century Gothic" w:hAnsi="Century Gothic"/>
          <w:sz w:val="23"/>
          <w:szCs w:val="23"/>
        </w:rPr>
        <w:t xml:space="preserve"> I would like to pass on my personal condolences to </w:t>
      </w:r>
      <w:r w:rsidR="00C72C9C" w:rsidRPr="002D6C4A">
        <w:rPr>
          <w:rFonts w:ascii="Century Gothic" w:hAnsi="Century Gothic"/>
          <w:sz w:val="23"/>
          <w:szCs w:val="23"/>
        </w:rPr>
        <w:t>Adult</w:t>
      </w:r>
      <w:r w:rsidRPr="002D6C4A">
        <w:rPr>
          <w:rFonts w:ascii="Century Gothic" w:hAnsi="Century Gothic"/>
          <w:sz w:val="23"/>
          <w:szCs w:val="23"/>
        </w:rPr>
        <w:t xml:space="preserve"> F’s parents and family following </w:t>
      </w:r>
      <w:r w:rsidR="002238CC" w:rsidRPr="002D6C4A">
        <w:rPr>
          <w:rFonts w:ascii="Century Gothic" w:hAnsi="Century Gothic"/>
          <w:sz w:val="23"/>
          <w:szCs w:val="23"/>
        </w:rPr>
        <w:t xml:space="preserve">his untimely death, at such a young age. </w:t>
      </w:r>
    </w:p>
    <w:p w14:paraId="1BB967D9" w14:textId="77777777" w:rsidR="00582A4C" w:rsidRPr="002D6C4A" w:rsidRDefault="00582A4C" w:rsidP="002D6C4A">
      <w:pPr>
        <w:pStyle w:val="NoSpacing"/>
        <w:jc w:val="both"/>
        <w:rPr>
          <w:rFonts w:ascii="Century Gothic" w:hAnsi="Century Gothic"/>
          <w:sz w:val="23"/>
          <w:szCs w:val="23"/>
        </w:rPr>
      </w:pPr>
    </w:p>
    <w:p w14:paraId="3487A697" w14:textId="24DA4F6C" w:rsidR="00F61C5D" w:rsidRPr="002D6C4A" w:rsidRDefault="00F61C5D" w:rsidP="002D6C4A">
      <w:pPr>
        <w:pStyle w:val="NoSpacing"/>
        <w:jc w:val="both"/>
        <w:rPr>
          <w:rFonts w:ascii="Century Gothic" w:hAnsi="Century Gothic"/>
          <w:sz w:val="23"/>
          <w:szCs w:val="23"/>
        </w:rPr>
      </w:pPr>
      <w:r w:rsidRPr="002D6C4A">
        <w:rPr>
          <w:rFonts w:ascii="Century Gothic" w:hAnsi="Century Gothic"/>
          <w:sz w:val="23"/>
          <w:szCs w:val="23"/>
        </w:rPr>
        <w:t>On the 17</w:t>
      </w:r>
      <w:r w:rsidRPr="002D6C4A">
        <w:rPr>
          <w:rFonts w:ascii="Century Gothic" w:hAnsi="Century Gothic"/>
          <w:sz w:val="23"/>
          <w:szCs w:val="23"/>
          <w:vertAlign w:val="superscript"/>
        </w:rPr>
        <w:t>th</w:t>
      </w:r>
      <w:r w:rsidRPr="002D6C4A">
        <w:rPr>
          <w:rFonts w:ascii="Century Gothic" w:hAnsi="Century Gothic"/>
          <w:sz w:val="23"/>
          <w:szCs w:val="23"/>
        </w:rPr>
        <w:t xml:space="preserve"> January 2016 </w:t>
      </w:r>
      <w:r w:rsidR="00C72C9C" w:rsidRPr="002D6C4A">
        <w:rPr>
          <w:rFonts w:ascii="Century Gothic" w:hAnsi="Century Gothic"/>
          <w:sz w:val="23"/>
          <w:szCs w:val="23"/>
        </w:rPr>
        <w:t>Adult</w:t>
      </w:r>
      <w:r w:rsidRPr="002D6C4A">
        <w:rPr>
          <w:rFonts w:ascii="Century Gothic" w:hAnsi="Century Gothic"/>
          <w:sz w:val="23"/>
          <w:szCs w:val="23"/>
        </w:rPr>
        <w:t xml:space="preserve"> F was transported to the Accident and Emergency department at Worthing Hospital, where he was assessed to be very anxious and stating that he would ‘jump off a building if not given help’. His parents were also concerned about his safety, following an overdose incident resulting in an overnight hospital admission</w:t>
      </w:r>
      <w:r w:rsidR="00A71CAB" w:rsidRPr="002D6C4A">
        <w:rPr>
          <w:rFonts w:ascii="Century Gothic" w:hAnsi="Century Gothic"/>
          <w:sz w:val="23"/>
          <w:szCs w:val="23"/>
        </w:rPr>
        <w:t xml:space="preserve"> (at St Richard’s </w:t>
      </w:r>
      <w:r w:rsidR="00C72C9C" w:rsidRPr="002D6C4A">
        <w:rPr>
          <w:rFonts w:ascii="Century Gothic" w:hAnsi="Century Gothic"/>
          <w:sz w:val="23"/>
          <w:szCs w:val="23"/>
        </w:rPr>
        <w:t>H</w:t>
      </w:r>
      <w:r w:rsidR="00A71CAB" w:rsidRPr="002D6C4A">
        <w:rPr>
          <w:rFonts w:ascii="Century Gothic" w:hAnsi="Century Gothic"/>
          <w:sz w:val="23"/>
          <w:szCs w:val="23"/>
        </w:rPr>
        <w:t>ospital)</w:t>
      </w:r>
      <w:r w:rsidRPr="002D6C4A">
        <w:rPr>
          <w:rFonts w:ascii="Century Gothic" w:hAnsi="Century Gothic"/>
          <w:sz w:val="23"/>
          <w:szCs w:val="23"/>
        </w:rPr>
        <w:t xml:space="preserve"> the previous day.</w:t>
      </w:r>
    </w:p>
    <w:p w14:paraId="689EC3EB" w14:textId="77777777" w:rsidR="00582A4C" w:rsidRPr="002D6C4A" w:rsidRDefault="00582A4C" w:rsidP="002D6C4A">
      <w:pPr>
        <w:pStyle w:val="NoSpacing"/>
        <w:jc w:val="both"/>
        <w:rPr>
          <w:rFonts w:ascii="Century Gothic" w:hAnsi="Century Gothic"/>
          <w:sz w:val="23"/>
          <w:szCs w:val="23"/>
        </w:rPr>
      </w:pPr>
    </w:p>
    <w:p w14:paraId="530ECCF7" w14:textId="2663F70D" w:rsidR="004A2A3D" w:rsidRPr="002D6C4A" w:rsidRDefault="004A2A3D" w:rsidP="002D6C4A">
      <w:pPr>
        <w:pStyle w:val="NoSpacing"/>
        <w:jc w:val="both"/>
        <w:rPr>
          <w:rFonts w:ascii="Century Gothic" w:hAnsi="Century Gothic"/>
          <w:sz w:val="23"/>
          <w:szCs w:val="23"/>
        </w:rPr>
      </w:pPr>
      <w:r w:rsidRPr="002D6C4A">
        <w:rPr>
          <w:rFonts w:ascii="Century Gothic" w:hAnsi="Century Gothic"/>
          <w:sz w:val="23"/>
          <w:szCs w:val="23"/>
        </w:rPr>
        <w:t>On the 18</w:t>
      </w:r>
      <w:r w:rsidRPr="002D6C4A">
        <w:rPr>
          <w:rFonts w:ascii="Century Gothic" w:hAnsi="Century Gothic"/>
          <w:sz w:val="23"/>
          <w:szCs w:val="23"/>
          <w:vertAlign w:val="superscript"/>
        </w:rPr>
        <w:t>th</w:t>
      </w:r>
      <w:r w:rsidRPr="002D6C4A">
        <w:rPr>
          <w:rFonts w:ascii="Century Gothic" w:hAnsi="Century Gothic"/>
          <w:sz w:val="23"/>
          <w:szCs w:val="23"/>
        </w:rPr>
        <w:t xml:space="preserve"> Janua</w:t>
      </w:r>
      <w:r w:rsidR="00A71CAB" w:rsidRPr="002D6C4A">
        <w:rPr>
          <w:rFonts w:ascii="Century Gothic" w:hAnsi="Century Gothic"/>
          <w:sz w:val="23"/>
          <w:szCs w:val="23"/>
        </w:rPr>
        <w:t>ry at 16.15 hours</w:t>
      </w:r>
      <w:r w:rsidR="00C72C9C" w:rsidRPr="002D6C4A">
        <w:rPr>
          <w:rFonts w:ascii="Century Gothic" w:hAnsi="Century Gothic"/>
          <w:sz w:val="23"/>
          <w:szCs w:val="23"/>
        </w:rPr>
        <w:t>,</w:t>
      </w:r>
      <w:r w:rsidR="00A71CAB" w:rsidRPr="002D6C4A">
        <w:rPr>
          <w:rFonts w:ascii="Century Gothic" w:hAnsi="Century Gothic"/>
          <w:sz w:val="23"/>
          <w:szCs w:val="23"/>
        </w:rPr>
        <w:t xml:space="preserve"> whilst in Worthing </w:t>
      </w:r>
      <w:r w:rsidR="00C72C9C" w:rsidRPr="002D6C4A">
        <w:rPr>
          <w:rFonts w:ascii="Century Gothic" w:hAnsi="Century Gothic"/>
          <w:sz w:val="23"/>
          <w:szCs w:val="23"/>
        </w:rPr>
        <w:t>H</w:t>
      </w:r>
      <w:r w:rsidRPr="002D6C4A">
        <w:rPr>
          <w:rFonts w:ascii="Century Gothic" w:hAnsi="Century Gothic"/>
          <w:sz w:val="23"/>
          <w:szCs w:val="23"/>
        </w:rPr>
        <w:t>ospital Clinical Decision Unit (CDU) awaiting the availability of a psychiatric bed, F absconded from the CDU</w:t>
      </w:r>
      <w:r w:rsidR="00C72C9C" w:rsidRPr="002D6C4A">
        <w:rPr>
          <w:rFonts w:ascii="Century Gothic" w:hAnsi="Century Gothic"/>
          <w:sz w:val="23"/>
          <w:szCs w:val="23"/>
        </w:rPr>
        <w:t xml:space="preserve"> </w:t>
      </w:r>
      <w:r w:rsidRPr="002D6C4A">
        <w:rPr>
          <w:rFonts w:ascii="Century Gothic" w:hAnsi="Century Gothic"/>
          <w:sz w:val="23"/>
          <w:szCs w:val="23"/>
        </w:rPr>
        <w:t xml:space="preserve">and a short time later (16.36 hours), following a </w:t>
      </w:r>
      <w:r w:rsidR="00A71CAB" w:rsidRPr="002D6C4A">
        <w:rPr>
          <w:rFonts w:ascii="Century Gothic" w:hAnsi="Century Gothic"/>
          <w:sz w:val="23"/>
          <w:szCs w:val="23"/>
        </w:rPr>
        <w:t xml:space="preserve">search of the hospital </w:t>
      </w:r>
      <w:r w:rsidRPr="002D6C4A">
        <w:rPr>
          <w:rFonts w:ascii="Century Gothic" w:hAnsi="Century Gothic"/>
          <w:sz w:val="23"/>
          <w:szCs w:val="23"/>
        </w:rPr>
        <w:t>was found in the hospital ground in a cardiac arrest. His injuries were consistent with a fall, attempts at resuscitation failed and he was pronounced dead at the scene.</w:t>
      </w:r>
    </w:p>
    <w:p w14:paraId="2AC9F753" w14:textId="77777777" w:rsidR="00582A4C" w:rsidRPr="002D6C4A" w:rsidRDefault="00582A4C" w:rsidP="002D6C4A">
      <w:pPr>
        <w:pStyle w:val="NoSpacing"/>
        <w:jc w:val="both"/>
        <w:rPr>
          <w:rFonts w:ascii="Century Gothic" w:hAnsi="Century Gothic"/>
          <w:sz w:val="23"/>
          <w:szCs w:val="23"/>
        </w:rPr>
      </w:pPr>
    </w:p>
    <w:p w14:paraId="79D9FEF6" w14:textId="64097AF9" w:rsidR="004A2A3D" w:rsidRPr="002D6C4A" w:rsidRDefault="004A2A3D" w:rsidP="002D6C4A">
      <w:pPr>
        <w:pStyle w:val="NoSpacing"/>
        <w:jc w:val="both"/>
        <w:rPr>
          <w:rFonts w:ascii="Century Gothic" w:hAnsi="Century Gothic"/>
          <w:sz w:val="23"/>
          <w:szCs w:val="23"/>
        </w:rPr>
      </w:pPr>
      <w:r w:rsidRPr="002D6C4A">
        <w:rPr>
          <w:rFonts w:ascii="Century Gothic" w:hAnsi="Century Gothic"/>
          <w:sz w:val="23"/>
          <w:szCs w:val="23"/>
        </w:rPr>
        <w:t xml:space="preserve">A Coroner’s inquest in February 2017 </w:t>
      </w:r>
      <w:r w:rsidR="00C72C9C" w:rsidRPr="002D6C4A">
        <w:rPr>
          <w:rFonts w:ascii="Century Gothic" w:hAnsi="Century Gothic"/>
          <w:sz w:val="23"/>
          <w:szCs w:val="23"/>
        </w:rPr>
        <w:t xml:space="preserve">stated </w:t>
      </w:r>
      <w:r w:rsidRPr="002D6C4A">
        <w:rPr>
          <w:rFonts w:ascii="Century Gothic" w:hAnsi="Century Gothic"/>
          <w:sz w:val="23"/>
          <w:szCs w:val="23"/>
        </w:rPr>
        <w:t>that F had made a ‘deliberate decision to gain access to the roof (of the hospital) by means</w:t>
      </w:r>
      <w:r w:rsidR="00582A4C" w:rsidRPr="002D6C4A">
        <w:rPr>
          <w:rFonts w:ascii="Century Gothic" w:hAnsi="Century Gothic"/>
          <w:sz w:val="23"/>
          <w:szCs w:val="23"/>
        </w:rPr>
        <w:t xml:space="preserve"> u</w:t>
      </w:r>
      <w:r w:rsidRPr="002D6C4A">
        <w:rPr>
          <w:rFonts w:ascii="Century Gothic" w:hAnsi="Century Gothic"/>
          <w:sz w:val="23"/>
          <w:szCs w:val="23"/>
        </w:rPr>
        <w:t>nknown/undetermined. On the balance of probabilities</w:t>
      </w:r>
      <w:r w:rsidR="00212634" w:rsidRPr="002D6C4A">
        <w:rPr>
          <w:rFonts w:ascii="Century Gothic" w:hAnsi="Century Gothic"/>
          <w:sz w:val="23"/>
          <w:szCs w:val="23"/>
        </w:rPr>
        <w:t>, the act was deliberate but the evidence does not determine the intended outcome’.</w:t>
      </w:r>
    </w:p>
    <w:p w14:paraId="6EC1B750" w14:textId="77777777" w:rsidR="00582A4C" w:rsidRPr="002D6C4A" w:rsidRDefault="00582A4C" w:rsidP="002D6C4A">
      <w:pPr>
        <w:pStyle w:val="NoSpacing"/>
        <w:jc w:val="both"/>
        <w:rPr>
          <w:rFonts w:ascii="Century Gothic" w:hAnsi="Century Gothic"/>
          <w:sz w:val="23"/>
          <w:szCs w:val="23"/>
        </w:rPr>
      </w:pPr>
    </w:p>
    <w:p w14:paraId="3B171E66" w14:textId="18D16783" w:rsidR="00212634" w:rsidRPr="002D6C4A" w:rsidRDefault="00212634" w:rsidP="002D6C4A">
      <w:pPr>
        <w:pStyle w:val="NoSpacing"/>
        <w:jc w:val="both"/>
        <w:rPr>
          <w:rFonts w:ascii="Century Gothic" w:hAnsi="Century Gothic"/>
          <w:sz w:val="23"/>
          <w:szCs w:val="23"/>
        </w:rPr>
      </w:pPr>
      <w:r w:rsidRPr="002D6C4A">
        <w:rPr>
          <w:rFonts w:ascii="Century Gothic" w:hAnsi="Century Gothic"/>
          <w:sz w:val="23"/>
          <w:szCs w:val="23"/>
        </w:rPr>
        <w:t>It is important at times like these not to lose sight of the person. As the report outli</w:t>
      </w:r>
      <w:r w:rsidR="007E0266" w:rsidRPr="002D6C4A">
        <w:rPr>
          <w:rFonts w:ascii="Century Gothic" w:hAnsi="Century Gothic"/>
          <w:sz w:val="23"/>
          <w:szCs w:val="23"/>
        </w:rPr>
        <w:t>n</w:t>
      </w:r>
      <w:r w:rsidRPr="002D6C4A">
        <w:rPr>
          <w:rFonts w:ascii="Century Gothic" w:hAnsi="Century Gothic"/>
          <w:sz w:val="23"/>
          <w:szCs w:val="23"/>
        </w:rPr>
        <w:t xml:space="preserve">es </w:t>
      </w:r>
      <w:r w:rsidR="00C72C9C" w:rsidRPr="002D6C4A">
        <w:rPr>
          <w:rFonts w:ascii="Century Gothic" w:hAnsi="Century Gothic"/>
          <w:sz w:val="23"/>
          <w:szCs w:val="23"/>
        </w:rPr>
        <w:t>Adult</w:t>
      </w:r>
      <w:r w:rsidRPr="002D6C4A">
        <w:rPr>
          <w:rFonts w:ascii="Century Gothic" w:hAnsi="Century Gothic"/>
          <w:sz w:val="23"/>
          <w:szCs w:val="23"/>
        </w:rPr>
        <w:t xml:space="preserve"> F was a much loved </w:t>
      </w:r>
      <w:r w:rsidR="007E0266" w:rsidRPr="002D6C4A">
        <w:rPr>
          <w:rFonts w:ascii="Century Gothic" w:hAnsi="Century Gothic"/>
          <w:sz w:val="23"/>
          <w:szCs w:val="23"/>
        </w:rPr>
        <w:t xml:space="preserve">son and brother. He was of dual heritage, his father being white British and his mother originating from the </w:t>
      </w:r>
      <w:r w:rsidR="00582A4C" w:rsidRPr="002D6C4A">
        <w:rPr>
          <w:rFonts w:ascii="Century Gothic" w:hAnsi="Century Gothic"/>
          <w:sz w:val="23"/>
          <w:szCs w:val="23"/>
        </w:rPr>
        <w:t>Philippines</w:t>
      </w:r>
      <w:r w:rsidR="007E0266" w:rsidRPr="002D6C4A">
        <w:rPr>
          <w:rFonts w:ascii="Century Gothic" w:hAnsi="Century Gothic"/>
          <w:sz w:val="23"/>
          <w:szCs w:val="23"/>
        </w:rPr>
        <w:t>.</w:t>
      </w:r>
      <w:r w:rsidR="00582A4C" w:rsidRPr="002D6C4A">
        <w:rPr>
          <w:rFonts w:ascii="Century Gothic" w:hAnsi="Century Gothic"/>
          <w:sz w:val="23"/>
          <w:szCs w:val="23"/>
        </w:rPr>
        <w:t xml:space="preserve"> </w:t>
      </w:r>
      <w:r w:rsidR="007E0266" w:rsidRPr="002D6C4A">
        <w:rPr>
          <w:rFonts w:ascii="Century Gothic" w:hAnsi="Century Gothic"/>
          <w:sz w:val="23"/>
          <w:szCs w:val="23"/>
        </w:rPr>
        <w:t xml:space="preserve">The family retained their links to Filipino family members and </w:t>
      </w:r>
      <w:r w:rsidR="00C72C9C" w:rsidRPr="002D6C4A">
        <w:rPr>
          <w:rFonts w:ascii="Century Gothic" w:hAnsi="Century Gothic"/>
          <w:sz w:val="23"/>
          <w:szCs w:val="23"/>
        </w:rPr>
        <w:t>Adult</w:t>
      </w:r>
      <w:r w:rsidR="007E0266" w:rsidRPr="002D6C4A">
        <w:rPr>
          <w:rFonts w:ascii="Century Gothic" w:hAnsi="Century Gothic"/>
          <w:sz w:val="23"/>
          <w:szCs w:val="23"/>
        </w:rPr>
        <w:t xml:space="preserve"> F and his paren</w:t>
      </w:r>
      <w:r w:rsidR="00A71CAB" w:rsidRPr="002D6C4A">
        <w:rPr>
          <w:rFonts w:ascii="Century Gothic" w:hAnsi="Century Gothic"/>
          <w:sz w:val="23"/>
          <w:szCs w:val="23"/>
        </w:rPr>
        <w:t>ts were planning a trip to</w:t>
      </w:r>
      <w:r w:rsidR="007E0266" w:rsidRPr="002D6C4A">
        <w:rPr>
          <w:rFonts w:ascii="Century Gothic" w:hAnsi="Century Gothic"/>
          <w:sz w:val="23"/>
          <w:szCs w:val="23"/>
        </w:rPr>
        <w:t xml:space="preserve"> the </w:t>
      </w:r>
      <w:r w:rsidR="00582A4C" w:rsidRPr="002D6C4A">
        <w:rPr>
          <w:rFonts w:ascii="Century Gothic" w:hAnsi="Century Gothic"/>
          <w:sz w:val="23"/>
          <w:szCs w:val="23"/>
        </w:rPr>
        <w:t>Philippines</w:t>
      </w:r>
      <w:r w:rsidR="007E0266" w:rsidRPr="002D6C4A">
        <w:rPr>
          <w:rFonts w:ascii="Century Gothic" w:hAnsi="Century Gothic"/>
          <w:sz w:val="23"/>
          <w:szCs w:val="23"/>
        </w:rPr>
        <w:t xml:space="preserve"> shortly before his death.</w:t>
      </w:r>
    </w:p>
    <w:p w14:paraId="303597FC" w14:textId="77777777" w:rsidR="00582A4C" w:rsidRPr="002D6C4A" w:rsidRDefault="00582A4C" w:rsidP="002D6C4A">
      <w:pPr>
        <w:pStyle w:val="NoSpacing"/>
        <w:jc w:val="both"/>
        <w:rPr>
          <w:rFonts w:ascii="Century Gothic" w:hAnsi="Century Gothic"/>
          <w:sz w:val="23"/>
          <w:szCs w:val="23"/>
        </w:rPr>
      </w:pPr>
    </w:p>
    <w:p w14:paraId="00F612A3" w14:textId="4FFA2F83" w:rsidR="007E0266" w:rsidRPr="002D6C4A" w:rsidRDefault="007E0266" w:rsidP="002D6C4A">
      <w:pPr>
        <w:pStyle w:val="NoSpacing"/>
        <w:jc w:val="both"/>
        <w:rPr>
          <w:rFonts w:ascii="Century Gothic" w:hAnsi="Century Gothic"/>
          <w:sz w:val="23"/>
          <w:szCs w:val="23"/>
        </w:rPr>
      </w:pPr>
      <w:r w:rsidRPr="002D6C4A">
        <w:rPr>
          <w:rFonts w:ascii="Century Gothic" w:hAnsi="Century Gothic"/>
          <w:sz w:val="23"/>
          <w:szCs w:val="23"/>
        </w:rPr>
        <w:t xml:space="preserve">The Safeguarding Adult Review was commissioned in April 2017, and was undertaken by </w:t>
      </w:r>
      <w:proofErr w:type="spellStart"/>
      <w:r w:rsidRPr="002D6C4A">
        <w:rPr>
          <w:rFonts w:ascii="Century Gothic" w:hAnsi="Century Gothic"/>
          <w:sz w:val="23"/>
          <w:szCs w:val="23"/>
        </w:rPr>
        <w:t>Leighe</w:t>
      </w:r>
      <w:proofErr w:type="spellEnd"/>
      <w:r w:rsidRPr="002D6C4A">
        <w:rPr>
          <w:rFonts w:ascii="Century Gothic" w:hAnsi="Century Gothic"/>
          <w:sz w:val="23"/>
          <w:szCs w:val="23"/>
        </w:rPr>
        <w:t xml:space="preserve"> R</w:t>
      </w:r>
      <w:r w:rsidR="00A71CAB" w:rsidRPr="002D6C4A">
        <w:rPr>
          <w:rFonts w:ascii="Century Gothic" w:hAnsi="Century Gothic"/>
          <w:sz w:val="23"/>
          <w:szCs w:val="23"/>
        </w:rPr>
        <w:t>odgers</w:t>
      </w:r>
      <w:r w:rsidR="00582A4C" w:rsidRPr="002D6C4A">
        <w:rPr>
          <w:rFonts w:ascii="Century Gothic" w:hAnsi="Century Gothic"/>
          <w:sz w:val="23"/>
          <w:szCs w:val="23"/>
        </w:rPr>
        <w:t>,</w:t>
      </w:r>
      <w:r w:rsidR="00A71CAB" w:rsidRPr="002D6C4A">
        <w:rPr>
          <w:rFonts w:ascii="Century Gothic" w:hAnsi="Century Gothic"/>
          <w:sz w:val="23"/>
          <w:szCs w:val="23"/>
        </w:rPr>
        <w:t xml:space="preserve"> an Independent Reviewer, </w:t>
      </w:r>
      <w:r w:rsidRPr="002D6C4A">
        <w:rPr>
          <w:rFonts w:ascii="Century Gothic" w:hAnsi="Century Gothic"/>
          <w:sz w:val="23"/>
          <w:szCs w:val="23"/>
        </w:rPr>
        <w:t>in line with Sussex multi agency safeguarding policies and procedures</w:t>
      </w:r>
      <w:r w:rsidR="00582A4C" w:rsidRPr="002D6C4A">
        <w:rPr>
          <w:rFonts w:ascii="Century Gothic" w:hAnsi="Century Gothic"/>
          <w:sz w:val="23"/>
          <w:szCs w:val="23"/>
        </w:rPr>
        <w:t>.</w:t>
      </w:r>
    </w:p>
    <w:p w14:paraId="0ACF5B9C" w14:textId="77777777" w:rsidR="00582A4C" w:rsidRPr="002D6C4A" w:rsidRDefault="00582A4C" w:rsidP="002D6C4A">
      <w:pPr>
        <w:pStyle w:val="NoSpacing"/>
        <w:jc w:val="both"/>
        <w:rPr>
          <w:rFonts w:ascii="Century Gothic" w:hAnsi="Century Gothic"/>
          <w:sz w:val="23"/>
          <w:szCs w:val="23"/>
        </w:rPr>
      </w:pPr>
    </w:p>
    <w:p w14:paraId="7B35BA0C" w14:textId="347CD65C" w:rsidR="007E0266" w:rsidRPr="002D6C4A" w:rsidRDefault="007E0266" w:rsidP="002D6C4A">
      <w:pPr>
        <w:pStyle w:val="NoSpacing"/>
        <w:jc w:val="both"/>
        <w:rPr>
          <w:rFonts w:ascii="Century Gothic" w:hAnsi="Century Gothic"/>
          <w:sz w:val="23"/>
          <w:szCs w:val="23"/>
        </w:rPr>
      </w:pPr>
      <w:r w:rsidRPr="002D6C4A">
        <w:rPr>
          <w:rFonts w:ascii="Century Gothic" w:hAnsi="Century Gothic"/>
          <w:sz w:val="23"/>
          <w:szCs w:val="23"/>
        </w:rPr>
        <w:t xml:space="preserve">The purpose of a Safeguarding Adult Review is not to </w:t>
      </w:r>
      <w:r w:rsidR="00A71CAB" w:rsidRPr="002D6C4A">
        <w:rPr>
          <w:rFonts w:ascii="Century Gothic" w:hAnsi="Century Gothic"/>
          <w:sz w:val="23"/>
          <w:szCs w:val="23"/>
        </w:rPr>
        <w:t xml:space="preserve">apportion blame to individuals </w:t>
      </w:r>
      <w:r w:rsidRPr="002D6C4A">
        <w:rPr>
          <w:rFonts w:ascii="Century Gothic" w:hAnsi="Century Gothic"/>
          <w:sz w:val="23"/>
          <w:szCs w:val="23"/>
        </w:rPr>
        <w:t xml:space="preserve">or </w:t>
      </w:r>
      <w:r w:rsidR="006D2FCD" w:rsidRPr="006D2FCD">
        <w:rPr>
          <w:rFonts w:ascii="Century Gothic" w:hAnsi="Century Gothic"/>
          <w:sz w:val="23"/>
          <w:szCs w:val="23"/>
        </w:rPr>
        <w:t>organisations;</w:t>
      </w:r>
      <w:r w:rsidRPr="002D6C4A">
        <w:rPr>
          <w:rFonts w:ascii="Century Gothic" w:hAnsi="Century Gothic"/>
          <w:sz w:val="23"/>
          <w:szCs w:val="23"/>
        </w:rPr>
        <w:t xml:space="preserve"> there are other mechanisms for achieving such outcomes, but to understand what happened and importantly for local partner agencies to learn lessons.</w:t>
      </w:r>
    </w:p>
    <w:p w14:paraId="5D1A1A9B" w14:textId="77777777" w:rsidR="00582A4C" w:rsidRPr="002D6C4A" w:rsidRDefault="00582A4C" w:rsidP="002D6C4A">
      <w:pPr>
        <w:pStyle w:val="NoSpacing"/>
        <w:jc w:val="both"/>
        <w:rPr>
          <w:rFonts w:ascii="Century Gothic" w:hAnsi="Century Gothic"/>
          <w:sz w:val="23"/>
          <w:szCs w:val="23"/>
        </w:rPr>
      </w:pPr>
    </w:p>
    <w:p w14:paraId="572F5F76" w14:textId="34384760" w:rsidR="00551D91" w:rsidRPr="002D6C4A" w:rsidRDefault="00551D91" w:rsidP="002D6C4A">
      <w:pPr>
        <w:pStyle w:val="NoSpacing"/>
        <w:jc w:val="both"/>
        <w:rPr>
          <w:rFonts w:ascii="Century Gothic" w:hAnsi="Century Gothic"/>
          <w:sz w:val="23"/>
          <w:szCs w:val="23"/>
        </w:rPr>
      </w:pPr>
      <w:r w:rsidRPr="002D6C4A">
        <w:rPr>
          <w:rFonts w:ascii="Century Gothic" w:hAnsi="Century Gothic"/>
          <w:sz w:val="23"/>
          <w:szCs w:val="23"/>
        </w:rPr>
        <w:lastRenderedPageBreak/>
        <w:t xml:space="preserve">It was agreed that the period for the review should be from January 2015 to January 2016, to explore how agencies worked together to support </w:t>
      </w:r>
      <w:r w:rsidR="00C72C9C" w:rsidRPr="002D6C4A">
        <w:rPr>
          <w:rFonts w:ascii="Century Gothic" w:hAnsi="Century Gothic"/>
          <w:sz w:val="23"/>
          <w:szCs w:val="23"/>
        </w:rPr>
        <w:t xml:space="preserve">Adult </w:t>
      </w:r>
      <w:r w:rsidRPr="002D6C4A">
        <w:rPr>
          <w:rFonts w:ascii="Century Gothic" w:hAnsi="Century Gothic"/>
          <w:sz w:val="23"/>
          <w:szCs w:val="23"/>
        </w:rPr>
        <w:t xml:space="preserve">F during the twelve month period prior to his death; agencies could also provide other information where this was thought to be relevant to the </w:t>
      </w:r>
      <w:r w:rsidR="00C72C9C" w:rsidRPr="002D6C4A">
        <w:rPr>
          <w:rFonts w:ascii="Century Gothic" w:hAnsi="Century Gothic"/>
          <w:sz w:val="23"/>
          <w:szCs w:val="23"/>
        </w:rPr>
        <w:t>R</w:t>
      </w:r>
      <w:r w:rsidRPr="002D6C4A">
        <w:rPr>
          <w:rFonts w:ascii="Century Gothic" w:hAnsi="Century Gothic"/>
          <w:sz w:val="23"/>
          <w:szCs w:val="23"/>
        </w:rPr>
        <w:t>eview.</w:t>
      </w:r>
    </w:p>
    <w:p w14:paraId="24683DD6" w14:textId="77777777" w:rsidR="00582A4C" w:rsidRPr="002D6C4A" w:rsidRDefault="00582A4C" w:rsidP="002D6C4A">
      <w:pPr>
        <w:pStyle w:val="NoSpacing"/>
        <w:jc w:val="both"/>
        <w:rPr>
          <w:rFonts w:ascii="Century Gothic" w:hAnsi="Century Gothic"/>
          <w:sz w:val="23"/>
          <w:szCs w:val="23"/>
        </w:rPr>
      </w:pPr>
    </w:p>
    <w:p w14:paraId="4F6E15E5" w14:textId="01FE3BE5" w:rsidR="00B015FE" w:rsidRPr="002D6C4A" w:rsidRDefault="00C72C9C" w:rsidP="002D6C4A">
      <w:pPr>
        <w:pStyle w:val="NoSpacing"/>
        <w:jc w:val="both"/>
        <w:rPr>
          <w:rFonts w:ascii="Century Gothic" w:hAnsi="Century Gothic"/>
          <w:sz w:val="23"/>
          <w:szCs w:val="23"/>
        </w:rPr>
      </w:pPr>
      <w:r w:rsidRPr="002D6C4A">
        <w:rPr>
          <w:rFonts w:ascii="Century Gothic" w:hAnsi="Century Gothic"/>
          <w:sz w:val="23"/>
          <w:szCs w:val="23"/>
        </w:rPr>
        <w:t xml:space="preserve">Adult </w:t>
      </w:r>
      <w:r w:rsidR="00B015FE" w:rsidRPr="002D6C4A">
        <w:rPr>
          <w:rFonts w:ascii="Century Gothic" w:hAnsi="Century Gothic"/>
          <w:sz w:val="23"/>
          <w:szCs w:val="23"/>
        </w:rPr>
        <w:t>F was well known to</w:t>
      </w:r>
      <w:r w:rsidRPr="002D6C4A">
        <w:rPr>
          <w:rFonts w:ascii="Century Gothic" w:hAnsi="Century Gothic"/>
          <w:sz w:val="23"/>
          <w:szCs w:val="23"/>
        </w:rPr>
        <w:t>,</w:t>
      </w:r>
      <w:r w:rsidR="00B015FE" w:rsidRPr="002D6C4A">
        <w:rPr>
          <w:rFonts w:ascii="Century Gothic" w:hAnsi="Century Gothic"/>
          <w:sz w:val="23"/>
          <w:szCs w:val="23"/>
        </w:rPr>
        <w:t xml:space="preserve"> and under the care of a number of local agencies, following a diagnosis of Recurrent Psychosis and Asperger</w:t>
      </w:r>
      <w:r w:rsidR="00582A4C" w:rsidRPr="002D6C4A">
        <w:rPr>
          <w:rFonts w:ascii="Century Gothic" w:hAnsi="Century Gothic"/>
          <w:sz w:val="23"/>
          <w:szCs w:val="23"/>
        </w:rPr>
        <w:t>’</w:t>
      </w:r>
      <w:r w:rsidR="00B015FE" w:rsidRPr="002D6C4A">
        <w:rPr>
          <w:rFonts w:ascii="Century Gothic" w:hAnsi="Century Gothic"/>
          <w:sz w:val="23"/>
          <w:szCs w:val="23"/>
        </w:rPr>
        <w:t xml:space="preserve">s Syndrome, and there had </w:t>
      </w:r>
      <w:r w:rsidR="00A71CAB" w:rsidRPr="002D6C4A">
        <w:rPr>
          <w:rFonts w:ascii="Century Gothic" w:hAnsi="Century Gothic"/>
          <w:sz w:val="23"/>
          <w:szCs w:val="23"/>
        </w:rPr>
        <w:t>been a marked deterioration in his</w:t>
      </w:r>
      <w:r w:rsidR="00B015FE" w:rsidRPr="002D6C4A">
        <w:rPr>
          <w:rFonts w:ascii="Century Gothic" w:hAnsi="Century Gothic"/>
          <w:sz w:val="23"/>
          <w:szCs w:val="23"/>
        </w:rPr>
        <w:t xml:space="preserve"> presentation and behaviour in the months leading up to his death; which </w:t>
      </w:r>
      <w:r w:rsidRPr="002D6C4A">
        <w:rPr>
          <w:rFonts w:ascii="Century Gothic" w:hAnsi="Century Gothic"/>
          <w:sz w:val="23"/>
          <w:szCs w:val="23"/>
        </w:rPr>
        <w:t xml:space="preserve">Adult </w:t>
      </w:r>
      <w:r w:rsidR="00B015FE" w:rsidRPr="002D6C4A">
        <w:rPr>
          <w:rFonts w:ascii="Century Gothic" w:hAnsi="Century Gothic"/>
          <w:sz w:val="23"/>
          <w:szCs w:val="23"/>
        </w:rPr>
        <w:t>F</w:t>
      </w:r>
      <w:r w:rsidRPr="002D6C4A">
        <w:rPr>
          <w:rFonts w:ascii="Century Gothic" w:hAnsi="Century Gothic"/>
          <w:sz w:val="23"/>
          <w:szCs w:val="23"/>
        </w:rPr>
        <w:t>’</w:t>
      </w:r>
      <w:r w:rsidR="00B015FE" w:rsidRPr="002D6C4A">
        <w:rPr>
          <w:rFonts w:ascii="Century Gothic" w:hAnsi="Century Gothic"/>
          <w:sz w:val="23"/>
          <w:szCs w:val="23"/>
        </w:rPr>
        <w:t>s family had raised on several occasions.</w:t>
      </w:r>
    </w:p>
    <w:p w14:paraId="1A1010F4" w14:textId="28C114D6" w:rsidR="00582A4C" w:rsidRPr="002D6C4A" w:rsidRDefault="000A404A" w:rsidP="002D6C4A">
      <w:pPr>
        <w:pStyle w:val="NoSpacing"/>
        <w:jc w:val="both"/>
        <w:rPr>
          <w:rFonts w:ascii="Century Gothic" w:hAnsi="Century Gothic"/>
          <w:sz w:val="23"/>
          <w:szCs w:val="23"/>
        </w:rPr>
      </w:pPr>
      <w:r w:rsidRPr="002D6C4A">
        <w:rPr>
          <w:rFonts w:ascii="Century Gothic" w:hAnsi="Century Gothic"/>
          <w:sz w:val="23"/>
          <w:szCs w:val="23"/>
        </w:rPr>
        <w:t>Whil</w:t>
      </w:r>
      <w:r w:rsidR="00582A4C" w:rsidRPr="002D6C4A">
        <w:rPr>
          <w:rFonts w:ascii="Century Gothic" w:hAnsi="Century Gothic"/>
          <w:sz w:val="23"/>
          <w:szCs w:val="23"/>
        </w:rPr>
        <w:t>st</w:t>
      </w:r>
      <w:r w:rsidRPr="002D6C4A">
        <w:rPr>
          <w:rFonts w:ascii="Century Gothic" w:hAnsi="Century Gothic"/>
          <w:sz w:val="23"/>
          <w:szCs w:val="23"/>
        </w:rPr>
        <w:t xml:space="preserve"> not apportioning blame, the </w:t>
      </w:r>
      <w:r w:rsidR="00A71CAB" w:rsidRPr="002D6C4A">
        <w:rPr>
          <w:rFonts w:ascii="Century Gothic" w:hAnsi="Century Gothic"/>
          <w:sz w:val="23"/>
          <w:szCs w:val="23"/>
        </w:rPr>
        <w:t xml:space="preserve">report does highlight </w:t>
      </w:r>
      <w:r w:rsidRPr="002D6C4A">
        <w:rPr>
          <w:rFonts w:ascii="Century Gothic" w:hAnsi="Century Gothic"/>
          <w:sz w:val="23"/>
          <w:szCs w:val="23"/>
        </w:rPr>
        <w:t xml:space="preserve">a number weaknesses in the support provided to </w:t>
      </w:r>
      <w:r w:rsidR="00C72C9C" w:rsidRPr="002D6C4A">
        <w:rPr>
          <w:rFonts w:ascii="Century Gothic" w:hAnsi="Century Gothic"/>
          <w:sz w:val="23"/>
          <w:szCs w:val="23"/>
        </w:rPr>
        <w:t xml:space="preserve">Adult </w:t>
      </w:r>
      <w:r w:rsidRPr="002D6C4A">
        <w:rPr>
          <w:rFonts w:ascii="Century Gothic" w:hAnsi="Century Gothic"/>
          <w:sz w:val="23"/>
          <w:szCs w:val="23"/>
        </w:rPr>
        <w:t>F and makes a number of k</w:t>
      </w:r>
      <w:r w:rsidR="00E35684" w:rsidRPr="002D6C4A">
        <w:rPr>
          <w:rFonts w:ascii="Century Gothic" w:hAnsi="Century Gothic"/>
          <w:sz w:val="23"/>
          <w:szCs w:val="23"/>
        </w:rPr>
        <w:t>ey recommendations for learning for individual agencies</w:t>
      </w:r>
      <w:r w:rsidRPr="002D6C4A">
        <w:rPr>
          <w:rFonts w:ascii="Century Gothic" w:hAnsi="Century Gothic"/>
          <w:sz w:val="23"/>
          <w:szCs w:val="23"/>
        </w:rPr>
        <w:t xml:space="preserve"> which are detailed in the</w:t>
      </w:r>
      <w:r w:rsidR="00E35684" w:rsidRPr="002D6C4A">
        <w:rPr>
          <w:rFonts w:ascii="Century Gothic" w:hAnsi="Century Gothic"/>
          <w:sz w:val="23"/>
          <w:szCs w:val="23"/>
        </w:rPr>
        <w:t xml:space="preserve"> report;</w:t>
      </w:r>
      <w:r w:rsidRPr="002D6C4A">
        <w:rPr>
          <w:rFonts w:ascii="Century Gothic" w:hAnsi="Century Gothic"/>
          <w:sz w:val="23"/>
          <w:szCs w:val="23"/>
        </w:rPr>
        <w:t xml:space="preserve"> I would wish to high</w:t>
      </w:r>
      <w:r w:rsidR="00E35684" w:rsidRPr="002D6C4A">
        <w:rPr>
          <w:rFonts w:ascii="Century Gothic" w:hAnsi="Century Gothic"/>
          <w:sz w:val="23"/>
          <w:szCs w:val="23"/>
        </w:rPr>
        <w:t>light</w:t>
      </w:r>
      <w:r w:rsidR="00A71CAB" w:rsidRPr="002D6C4A">
        <w:rPr>
          <w:rFonts w:ascii="Century Gothic" w:hAnsi="Century Gothic"/>
          <w:sz w:val="23"/>
          <w:szCs w:val="23"/>
        </w:rPr>
        <w:t xml:space="preserve"> 4</w:t>
      </w:r>
      <w:r w:rsidR="00E35684" w:rsidRPr="002D6C4A">
        <w:rPr>
          <w:rFonts w:ascii="Century Gothic" w:hAnsi="Century Gothic"/>
          <w:sz w:val="23"/>
          <w:szCs w:val="23"/>
        </w:rPr>
        <w:t xml:space="preserve"> such areas</w:t>
      </w:r>
      <w:r w:rsidR="00582A4C" w:rsidRPr="002D6C4A">
        <w:rPr>
          <w:rFonts w:ascii="Century Gothic" w:hAnsi="Century Gothic"/>
          <w:sz w:val="23"/>
          <w:szCs w:val="23"/>
        </w:rPr>
        <w:t>:</w:t>
      </w:r>
    </w:p>
    <w:p w14:paraId="4D4ADED6" w14:textId="12492372" w:rsidR="000A404A" w:rsidRPr="002D6C4A" w:rsidRDefault="000A404A" w:rsidP="002D6C4A">
      <w:pPr>
        <w:pStyle w:val="NoSpacing"/>
        <w:jc w:val="both"/>
        <w:rPr>
          <w:rFonts w:ascii="Century Gothic" w:hAnsi="Century Gothic"/>
          <w:sz w:val="23"/>
          <w:szCs w:val="23"/>
        </w:rPr>
      </w:pPr>
    </w:p>
    <w:p w14:paraId="7BDA1492" w14:textId="1AE18DC1" w:rsidR="00582A4C" w:rsidRPr="002D6C4A" w:rsidRDefault="00C72C9C" w:rsidP="002D6C4A">
      <w:pPr>
        <w:pStyle w:val="NoSpacing"/>
        <w:numPr>
          <w:ilvl w:val="0"/>
          <w:numId w:val="2"/>
        </w:numPr>
        <w:jc w:val="both"/>
        <w:rPr>
          <w:rFonts w:ascii="Century Gothic" w:hAnsi="Century Gothic"/>
          <w:sz w:val="23"/>
          <w:szCs w:val="23"/>
        </w:rPr>
      </w:pPr>
      <w:r w:rsidRPr="002D6C4A">
        <w:rPr>
          <w:rFonts w:ascii="Century Gothic" w:hAnsi="Century Gothic"/>
          <w:sz w:val="23"/>
          <w:szCs w:val="23"/>
        </w:rPr>
        <w:t>t</w:t>
      </w:r>
      <w:r w:rsidR="00E35684" w:rsidRPr="002D6C4A">
        <w:rPr>
          <w:rFonts w:ascii="Century Gothic" w:hAnsi="Century Gothic"/>
          <w:sz w:val="23"/>
          <w:szCs w:val="23"/>
        </w:rPr>
        <w:t xml:space="preserve">he report highlights deficiencies in the way the </w:t>
      </w:r>
      <w:r w:rsidR="002238CC" w:rsidRPr="002D6C4A">
        <w:rPr>
          <w:rFonts w:ascii="Century Gothic" w:hAnsi="Century Gothic"/>
          <w:sz w:val="23"/>
          <w:szCs w:val="23"/>
        </w:rPr>
        <w:t>Sussex Partnership Foundation Trust (SPFT)</w:t>
      </w:r>
      <w:r w:rsidR="00E35684" w:rsidRPr="002D6C4A">
        <w:rPr>
          <w:rFonts w:ascii="Century Gothic" w:hAnsi="Century Gothic"/>
          <w:sz w:val="23"/>
          <w:szCs w:val="23"/>
        </w:rPr>
        <w:t xml:space="preserve"> Care Plan was prepared and implemented. This is of concern and had been highlighted in a previous SAR in 2013 (Alan published by WSSAB in 2016)</w:t>
      </w:r>
      <w:r w:rsidR="00582A4C" w:rsidRPr="002D6C4A">
        <w:rPr>
          <w:rFonts w:ascii="Century Gothic" w:hAnsi="Century Gothic"/>
          <w:sz w:val="23"/>
          <w:szCs w:val="23"/>
        </w:rPr>
        <w:t>;</w:t>
      </w:r>
    </w:p>
    <w:p w14:paraId="4C53A01E" w14:textId="5A07E793" w:rsidR="000A404A" w:rsidRPr="002D6C4A" w:rsidRDefault="000A404A" w:rsidP="002D6C4A">
      <w:pPr>
        <w:pStyle w:val="NoSpacing"/>
        <w:jc w:val="both"/>
        <w:rPr>
          <w:rFonts w:ascii="Century Gothic" w:hAnsi="Century Gothic"/>
          <w:sz w:val="23"/>
          <w:szCs w:val="23"/>
        </w:rPr>
      </w:pPr>
    </w:p>
    <w:p w14:paraId="3F3279B6" w14:textId="659E172D" w:rsidR="00E35684" w:rsidRPr="002D6C4A" w:rsidRDefault="00C72C9C" w:rsidP="002D6C4A">
      <w:pPr>
        <w:pStyle w:val="NoSpacing"/>
        <w:numPr>
          <w:ilvl w:val="0"/>
          <w:numId w:val="2"/>
        </w:numPr>
        <w:jc w:val="both"/>
        <w:rPr>
          <w:rFonts w:ascii="Century Gothic" w:hAnsi="Century Gothic"/>
          <w:sz w:val="23"/>
          <w:szCs w:val="23"/>
        </w:rPr>
      </w:pPr>
      <w:r w:rsidRPr="002D6C4A">
        <w:rPr>
          <w:rFonts w:ascii="Century Gothic" w:hAnsi="Century Gothic"/>
          <w:sz w:val="23"/>
          <w:szCs w:val="23"/>
        </w:rPr>
        <w:t>t</w:t>
      </w:r>
      <w:r w:rsidR="002D4963" w:rsidRPr="002D6C4A">
        <w:rPr>
          <w:rFonts w:ascii="Century Gothic" w:hAnsi="Century Gothic"/>
          <w:sz w:val="23"/>
          <w:szCs w:val="23"/>
        </w:rPr>
        <w:t xml:space="preserve">he report evidences </w:t>
      </w:r>
      <w:r w:rsidR="00E35684" w:rsidRPr="002D6C4A">
        <w:rPr>
          <w:rFonts w:ascii="Century Gothic" w:hAnsi="Century Gothic"/>
          <w:sz w:val="23"/>
          <w:szCs w:val="23"/>
        </w:rPr>
        <w:t>the difficulties both locally and nationally in securing</w:t>
      </w:r>
      <w:r w:rsidR="002D4963" w:rsidRPr="002D6C4A">
        <w:rPr>
          <w:rFonts w:ascii="Century Gothic" w:hAnsi="Century Gothic"/>
          <w:sz w:val="23"/>
          <w:szCs w:val="23"/>
        </w:rPr>
        <w:t xml:space="preserve"> a placement in mental health beds and providing interim support in a safe and secure environment until such a bed becomes available</w:t>
      </w:r>
      <w:r w:rsidR="00582A4C" w:rsidRPr="002D6C4A">
        <w:rPr>
          <w:rFonts w:ascii="Century Gothic" w:hAnsi="Century Gothic"/>
          <w:sz w:val="23"/>
          <w:szCs w:val="23"/>
        </w:rPr>
        <w:t>;</w:t>
      </w:r>
    </w:p>
    <w:p w14:paraId="4DB59DD3" w14:textId="77777777" w:rsidR="00582A4C" w:rsidRPr="002D6C4A" w:rsidRDefault="00582A4C" w:rsidP="002D6C4A">
      <w:pPr>
        <w:pStyle w:val="NoSpacing"/>
        <w:jc w:val="both"/>
        <w:rPr>
          <w:rFonts w:ascii="Century Gothic" w:hAnsi="Century Gothic"/>
          <w:sz w:val="23"/>
          <w:szCs w:val="23"/>
        </w:rPr>
      </w:pPr>
    </w:p>
    <w:p w14:paraId="0E741AA7" w14:textId="4DCE5AA7" w:rsidR="002D4963" w:rsidRPr="002D6C4A" w:rsidRDefault="00C72C9C" w:rsidP="002D6C4A">
      <w:pPr>
        <w:pStyle w:val="NoSpacing"/>
        <w:numPr>
          <w:ilvl w:val="0"/>
          <w:numId w:val="2"/>
        </w:numPr>
        <w:jc w:val="both"/>
        <w:rPr>
          <w:rFonts w:ascii="Century Gothic" w:hAnsi="Century Gothic"/>
          <w:sz w:val="23"/>
          <w:szCs w:val="23"/>
        </w:rPr>
      </w:pPr>
      <w:r w:rsidRPr="002D6C4A">
        <w:rPr>
          <w:rFonts w:ascii="Century Gothic" w:hAnsi="Century Gothic"/>
          <w:sz w:val="23"/>
          <w:szCs w:val="23"/>
        </w:rPr>
        <w:t>t</w:t>
      </w:r>
      <w:r w:rsidR="002D4963" w:rsidRPr="002D6C4A">
        <w:rPr>
          <w:rFonts w:ascii="Century Gothic" w:hAnsi="Century Gothic"/>
          <w:sz w:val="23"/>
          <w:szCs w:val="23"/>
        </w:rPr>
        <w:t>he report outlines the very signif</w:t>
      </w:r>
      <w:r w:rsidR="00A71CAB" w:rsidRPr="002D6C4A">
        <w:rPr>
          <w:rFonts w:ascii="Century Gothic" w:hAnsi="Century Gothic"/>
          <w:sz w:val="23"/>
          <w:szCs w:val="23"/>
        </w:rPr>
        <w:t xml:space="preserve">icant support given to F by his </w:t>
      </w:r>
      <w:r w:rsidR="002D4963" w:rsidRPr="002D6C4A">
        <w:rPr>
          <w:rFonts w:ascii="Century Gothic" w:hAnsi="Century Gothic"/>
          <w:sz w:val="23"/>
          <w:szCs w:val="23"/>
        </w:rPr>
        <w:t>parents, however</w:t>
      </w:r>
      <w:r w:rsidR="00CB7649" w:rsidRPr="002D6C4A">
        <w:rPr>
          <w:rFonts w:ascii="Century Gothic" w:hAnsi="Century Gothic"/>
          <w:sz w:val="23"/>
          <w:szCs w:val="23"/>
        </w:rPr>
        <w:t>,</w:t>
      </w:r>
      <w:r w:rsidR="002D4963" w:rsidRPr="002D6C4A">
        <w:rPr>
          <w:rFonts w:ascii="Century Gothic" w:hAnsi="Century Gothic"/>
          <w:sz w:val="23"/>
          <w:szCs w:val="23"/>
        </w:rPr>
        <w:t xml:space="preserve"> there is less evidence that the agencies fully recognised the pressure on </w:t>
      </w:r>
      <w:r w:rsidR="00582A4C" w:rsidRPr="002D6C4A">
        <w:rPr>
          <w:rFonts w:ascii="Century Gothic" w:hAnsi="Century Gothic"/>
          <w:sz w:val="23"/>
          <w:szCs w:val="23"/>
        </w:rPr>
        <w:t>Adult</w:t>
      </w:r>
      <w:r w:rsidR="002D4963" w:rsidRPr="002D6C4A">
        <w:rPr>
          <w:rFonts w:ascii="Century Gothic" w:hAnsi="Century Gothic"/>
          <w:sz w:val="23"/>
          <w:szCs w:val="23"/>
        </w:rPr>
        <w:t xml:space="preserve"> F’s parents and the need to provide them wit</w:t>
      </w:r>
      <w:r w:rsidR="00A71CAB" w:rsidRPr="002D6C4A">
        <w:rPr>
          <w:rFonts w:ascii="Century Gothic" w:hAnsi="Century Gothic"/>
          <w:sz w:val="23"/>
          <w:szCs w:val="23"/>
        </w:rPr>
        <w:t>h assistance in their own right</w:t>
      </w:r>
      <w:r w:rsidR="00A01067" w:rsidRPr="002D6C4A">
        <w:rPr>
          <w:rFonts w:ascii="Century Gothic" w:hAnsi="Century Gothic"/>
          <w:sz w:val="23"/>
          <w:szCs w:val="23"/>
        </w:rPr>
        <w:t>,</w:t>
      </w:r>
      <w:r w:rsidR="00582A4C" w:rsidRPr="002D6C4A">
        <w:rPr>
          <w:rFonts w:ascii="Century Gothic" w:hAnsi="Century Gothic"/>
          <w:sz w:val="23"/>
          <w:szCs w:val="23"/>
        </w:rPr>
        <w:t xml:space="preserve"> and</w:t>
      </w:r>
    </w:p>
    <w:p w14:paraId="2B28ECF5" w14:textId="77777777" w:rsidR="00582A4C" w:rsidRPr="002D6C4A" w:rsidRDefault="00582A4C" w:rsidP="002D6C4A">
      <w:pPr>
        <w:pStyle w:val="NoSpacing"/>
        <w:jc w:val="both"/>
        <w:rPr>
          <w:rFonts w:ascii="Century Gothic" w:hAnsi="Century Gothic"/>
          <w:sz w:val="23"/>
          <w:szCs w:val="23"/>
        </w:rPr>
      </w:pPr>
    </w:p>
    <w:p w14:paraId="172F42DA" w14:textId="007897C2" w:rsidR="00A71CAB" w:rsidRPr="002D6C4A" w:rsidRDefault="003445CC" w:rsidP="002D6C4A">
      <w:pPr>
        <w:pStyle w:val="NoSpacing"/>
        <w:numPr>
          <w:ilvl w:val="0"/>
          <w:numId w:val="2"/>
        </w:numPr>
        <w:jc w:val="both"/>
        <w:rPr>
          <w:rFonts w:ascii="Century Gothic" w:hAnsi="Century Gothic"/>
          <w:sz w:val="23"/>
          <w:szCs w:val="23"/>
        </w:rPr>
      </w:pPr>
      <w:r w:rsidRPr="002D6C4A">
        <w:rPr>
          <w:rFonts w:ascii="Century Gothic" w:hAnsi="Century Gothic"/>
          <w:sz w:val="23"/>
          <w:szCs w:val="23"/>
        </w:rPr>
        <w:t>d</w:t>
      </w:r>
      <w:r w:rsidR="00A71CAB" w:rsidRPr="002D6C4A">
        <w:rPr>
          <w:rFonts w:ascii="Century Gothic" w:hAnsi="Century Gothic"/>
          <w:sz w:val="23"/>
          <w:szCs w:val="23"/>
        </w:rPr>
        <w:t>isappointingly</w:t>
      </w:r>
      <w:r w:rsidR="00582A4C" w:rsidRPr="002D6C4A">
        <w:rPr>
          <w:rFonts w:ascii="Century Gothic" w:hAnsi="Century Gothic"/>
          <w:sz w:val="23"/>
          <w:szCs w:val="23"/>
        </w:rPr>
        <w:t>,</w:t>
      </w:r>
      <w:r w:rsidR="00A71CAB" w:rsidRPr="002D6C4A">
        <w:rPr>
          <w:rFonts w:ascii="Century Gothic" w:hAnsi="Century Gothic"/>
          <w:sz w:val="23"/>
          <w:szCs w:val="23"/>
        </w:rPr>
        <w:t xml:space="preserve"> the report once again highlights challenges in information sharing between partner agencies.</w:t>
      </w:r>
    </w:p>
    <w:p w14:paraId="405CA149" w14:textId="77777777" w:rsidR="00582A4C" w:rsidRPr="002D6C4A" w:rsidRDefault="00582A4C" w:rsidP="002D6C4A">
      <w:pPr>
        <w:pStyle w:val="NoSpacing"/>
        <w:jc w:val="both"/>
        <w:rPr>
          <w:rFonts w:ascii="Century Gothic" w:hAnsi="Century Gothic"/>
          <w:sz w:val="23"/>
          <w:szCs w:val="23"/>
        </w:rPr>
      </w:pPr>
    </w:p>
    <w:p w14:paraId="0B2451EE" w14:textId="38E8834B" w:rsidR="00685AC7" w:rsidRPr="002D6C4A" w:rsidRDefault="00685AC7" w:rsidP="002D6C4A">
      <w:pPr>
        <w:pStyle w:val="NoSpacing"/>
        <w:jc w:val="both"/>
        <w:rPr>
          <w:rFonts w:ascii="Century Gothic" w:hAnsi="Century Gothic"/>
          <w:sz w:val="23"/>
          <w:szCs w:val="23"/>
        </w:rPr>
      </w:pPr>
      <w:r w:rsidRPr="002D6C4A">
        <w:rPr>
          <w:rFonts w:ascii="Century Gothic" w:hAnsi="Century Gothic"/>
          <w:sz w:val="23"/>
          <w:szCs w:val="23"/>
        </w:rPr>
        <w:t>It will now be for the various agencies to implement the actions arising from the recommendations from the review and provide reports to the Safeguarding Adult Review sub group, who will monitor progress and report to the full Board (WSSAB).</w:t>
      </w:r>
    </w:p>
    <w:p w14:paraId="1A0A1068" w14:textId="77777777" w:rsidR="00582A4C" w:rsidRPr="002D6C4A" w:rsidRDefault="00582A4C" w:rsidP="002D6C4A">
      <w:pPr>
        <w:pStyle w:val="NoSpacing"/>
        <w:jc w:val="both"/>
        <w:rPr>
          <w:rFonts w:ascii="Century Gothic" w:hAnsi="Century Gothic"/>
          <w:sz w:val="23"/>
          <w:szCs w:val="23"/>
        </w:rPr>
      </w:pPr>
    </w:p>
    <w:p w14:paraId="0B67DBCD" w14:textId="4B01A1D6" w:rsidR="002238CC" w:rsidRPr="002D6C4A" w:rsidRDefault="002238CC" w:rsidP="002D6C4A">
      <w:pPr>
        <w:pStyle w:val="NoSpacing"/>
        <w:jc w:val="both"/>
        <w:rPr>
          <w:rFonts w:ascii="Century Gothic" w:hAnsi="Century Gothic"/>
          <w:sz w:val="23"/>
          <w:szCs w:val="23"/>
        </w:rPr>
      </w:pPr>
      <w:r w:rsidRPr="002D6C4A">
        <w:rPr>
          <w:rFonts w:ascii="Century Gothic" w:hAnsi="Century Gothic"/>
          <w:sz w:val="23"/>
          <w:szCs w:val="23"/>
        </w:rPr>
        <w:t>Finally</w:t>
      </w:r>
      <w:r w:rsidR="00582A4C" w:rsidRPr="002D6C4A">
        <w:rPr>
          <w:rFonts w:ascii="Century Gothic" w:hAnsi="Century Gothic"/>
          <w:sz w:val="23"/>
          <w:szCs w:val="23"/>
        </w:rPr>
        <w:t>,</w:t>
      </w:r>
      <w:r w:rsidRPr="002D6C4A">
        <w:rPr>
          <w:rFonts w:ascii="Century Gothic" w:hAnsi="Century Gothic"/>
          <w:sz w:val="23"/>
          <w:szCs w:val="23"/>
        </w:rPr>
        <w:t xml:space="preserve"> I know that the members of West Sussex Safeguarding Adults Board would wish to express their condolences to the family of </w:t>
      </w:r>
      <w:r w:rsidR="00582A4C" w:rsidRPr="002D6C4A">
        <w:rPr>
          <w:rFonts w:ascii="Century Gothic" w:hAnsi="Century Gothic"/>
          <w:sz w:val="23"/>
          <w:szCs w:val="23"/>
        </w:rPr>
        <w:t>A</w:t>
      </w:r>
      <w:r w:rsidRPr="002D6C4A">
        <w:rPr>
          <w:rFonts w:ascii="Century Gothic" w:hAnsi="Century Gothic"/>
          <w:sz w:val="23"/>
          <w:szCs w:val="23"/>
        </w:rPr>
        <w:t>dult F, and to promise to continue its joint efforts towards safeguarding adults in West Sussex.</w:t>
      </w:r>
    </w:p>
    <w:p w14:paraId="536A8898" w14:textId="77777777" w:rsidR="00582A4C" w:rsidRPr="002D6C4A" w:rsidRDefault="00582A4C" w:rsidP="002D6C4A">
      <w:pPr>
        <w:pStyle w:val="NoSpacing"/>
        <w:jc w:val="both"/>
        <w:rPr>
          <w:rFonts w:ascii="Century Gothic" w:hAnsi="Century Gothic"/>
          <w:sz w:val="23"/>
          <w:szCs w:val="23"/>
        </w:rPr>
      </w:pPr>
    </w:p>
    <w:p w14:paraId="2A67EDC3" w14:textId="77777777" w:rsidR="002238CC" w:rsidRPr="002D6C4A" w:rsidRDefault="002238CC" w:rsidP="002D6C4A">
      <w:pPr>
        <w:pStyle w:val="NoSpacing"/>
        <w:jc w:val="both"/>
        <w:rPr>
          <w:rFonts w:ascii="Century Gothic" w:hAnsi="Century Gothic"/>
          <w:b/>
          <w:sz w:val="23"/>
          <w:szCs w:val="23"/>
        </w:rPr>
      </w:pPr>
      <w:r w:rsidRPr="002D6C4A">
        <w:rPr>
          <w:rFonts w:ascii="Century Gothic" w:hAnsi="Century Gothic"/>
          <w:b/>
          <w:sz w:val="23"/>
          <w:szCs w:val="23"/>
        </w:rPr>
        <w:t>David Cooper</w:t>
      </w:r>
    </w:p>
    <w:p w14:paraId="367084ED" w14:textId="77777777" w:rsidR="003D7614" w:rsidRPr="002D6C4A" w:rsidRDefault="003D7614" w:rsidP="002D6C4A">
      <w:pPr>
        <w:pStyle w:val="NoSpacing"/>
        <w:jc w:val="both"/>
        <w:rPr>
          <w:rFonts w:ascii="Century Gothic" w:hAnsi="Century Gothic"/>
          <w:b/>
          <w:sz w:val="23"/>
          <w:szCs w:val="23"/>
        </w:rPr>
      </w:pPr>
    </w:p>
    <w:p w14:paraId="14CC06A9" w14:textId="77777777" w:rsidR="003D7614" w:rsidRPr="002D6C4A" w:rsidRDefault="002238CC" w:rsidP="002D6C4A">
      <w:pPr>
        <w:pStyle w:val="NoSpacing"/>
        <w:jc w:val="both"/>
        <w:rPr>
          <w:rFonts w:ascii="Century Gothic" w:hAnsi="Century Gothic"/>
          <w:sz w:val="23"/>
          <w:szCs w:val="23"/>
        </w:rPr>
      </w:pPr>
      <w:r w:rsidRPr="002D6C4A">
        <w:rPr>
          <w:rFonts w:ascii="Century Gothic" w:hAnsi="Century Gothic"/>
          <w:sz w:val="23"/>
          <w:szCs w:val="23"/>
        </w:rPr>
        <w:t>Independent Chair</w:t>
      </w:r>
    </w:p>
    <w:p w14:paraId="701924B5" w14:textId="7D3ECDD2" w:rsidR="00685AC7" w:rsidRPr="002D6C4A" w:rsidRDefault="002238CC" w:rsidP="002D6C4A">
      <w:pPr>
        <w:pStyle w:val="NoSpacing"/>
        <w:jc w:val="both"/>
        <w:rPr>
          <w:rFonts w:ascii="Century Gothic" w:hAnsi="Century Gothic"/>
          <w:sz w:val="23"/>
          <w:szCs w:val="23"/>
        </w:rPr>
      </w:pPr>
      <w:r w:rsidRPr="002D6C4A">
        <w:rPr>
          <w:rFonts w:ascii="Century Gothic" w:hAnsi="Century Gothic"/>
          <w:sz w:val="23"/>
          <w:szCs w:val="23"/>
        </w:rPr>
        <w:t>W</w:t>
      </w:r>
      <w:r w:rsidR="003D7614" w:rsidRPr="002D6C4A">
        <w:rPr>
          <w:rFonts w:ascii="Century Gothic" w:hAnsi="Century Gothic"/>
          <w:sz w:val="23"/>
          <w:szCs w:val="23"/>
        </w:rPr>
        <w:t xml:space="preserve">est </w:t>
      </w:r>
      <w:r w:rsidRPr="002D6C4A">
        <w:rPr>
          <w:rFonts w:ascii="Century Gothic" w:hAnsi="Century Gothic"/>
          <w:sz w:val="23"/>
          <w:szCs w:val="23"/>
        </w:rPr>
        <w:t>S</w:t>
      </w:r>
      <w:r w:rsidR="003D7614" w:rsidRPr="002D6C4A">
        <w:rPr>
          <w:rFonts w:ascii="Century Gothic" w:hAnsi="Century Gothic"/>
          <w:sz w:val="23"/>
          <w:szCs w:val="23"/>
        </w:rPr>
        <w:t xml:space="preserve">ussex </w:t>
      </w:r>
      <w:r w:rsidRPr="002D6C4A">
        <w:rPr>
          <w:rFonts w:ascii="Century Gothic" w:hAnsi="Century Gothic"/>
          <w:sz w:val="23"/>
          <w:szCs w:val="23"/>
        </w:rPr>
        <w:t>S</w:t>
      </w:r>
      <w:r w:rsidR="003D7614" w:rsidRPr="002D6C4A">
        <w:rPr>
          <w:rFonts w:ascii="Century Gothic" w:hAnsi="Century Gothic"/>
          <w:sz w:val="23"/>
          <w:szCs w:val="23"/>
        </w:rPr>
        <w:t xml:space="preserve">afeguarding </w:t>
      </w:r>
      <w:r w:rsidRPr="002D6C4A">
        <w:rPr>
          <w:rFonts w:ascii="Century Gothic" w:hAnsi="Century Gothic"/>
          <w:sz w:val="23"/>
          <w:szCs w:val="23"/>
        </w:rPr>
        <w:t>A</w:t>
      </w:r>
      <w:r w:rsidR="003D7614" w:rsidRPr="002D6C4A">
        <w:rPr>
          <w:rFonts w:ascii="Century Gothic" w:hAnsi="Century Gothic"/>
          <w:sz w:val="23"/>
          <w:szCs w:val="23"/>
        </w:rPr>
        <w:t xml:space="preserve">dults </w:t>
      </w:r>
      <w:r w:rsidRPr="002D6C4A">
        <w:rPr>
          <w:rFonts w:ascii="Century Gothic" w:hAnsi="Century Gothic"/>
          <w:sz w:val="23"/>
          <w:szCs w:val="23"/>
        </w:rPr>
        <w:t>B</w:t>
      </w:r>
      <w:r w:rsidR="003D7614" w:rsidRPr="002D6C4A">
        <w:rPr>
          <w:rFonts w:ascii="Century Gothic" w:hAnsi="Century Gothic"/>
          <w:sz w:val="23"/>
          <w:szCs w:val="23"/>
        </w:rPr>
        <w:t>oard</w:t>
      </w:r>
      <w:r w:rsidRPr="002D6C4A">
        <w:rPr>
          <w:rFonts w:ascii="Century Gothic" w:hAnsi="Century Gothic"/>
          <w:sz w:val="23"/>
          <w:szCs w:val="23"/>
        </w:rPr>
        <w:t xml:space="preserve"> (until November 2017)</w:t>
      </w:r>
    </w:p>
    <w:p w14:paraId="0FA22FEA" w14:textId="77777777" w:rsidR="002D4963" w:rsidRPr="002D6C4A" w:rsidRDefault="002D4963" w:rsidP="002D6C4A">
      <w:pPr>
        <w:pStyle w:val="NoSpacing"/>
        <w:jc w:val="both"/>
        <w:rPr>
          <w:rFonts w:ascii="Century Gothic" w:hAnsi="Century Gothic"/>
        </w:rPr>
      </w:pPr>
    </w:p>
    <w:sectPr w:rsidR="002D4963" w:rsidRPr="002D6C4A" w:rsidSect="008A6E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0F23F5"/>
    <w:multiLevelType w:val="hybridMultilevel"/>
    <w:tmpl w:val="55E8F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65397"/>
    <w:multiLevelType w:val="hybridMultilevel"/>
    <w:tmpl w:val="F3861CB4"/>
    <w:lvl w:ilvl="0" w:tplc="BF72EC2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DF"/>
    <w:rsid w:val="000A404A"/>
    <w:rsid w:val="00103B7E"/>
    <w:rsid w:val="00212634"/>
    <w:rsid w:val="002238CC"/>
    <w:rsid w:val="002D4963"/>
    <w:rsid w:val="002D6C4A"/>
    <w:rsid w:val="003445CC"/>
    <w:rsid w:val="003D7614"/>
    <w:rsid w:val="004A2A3D"/>
    <w:rsid w:val="004A5294"/>
    <w:rsid w:val="004B13D6"/>
    <w:rsid w:val="005112DF"/>
    <w:rsid w:val="00551D91"/>
    <w:rsid w:val="00582A4C"/>
    <w:rsid w:val="006422A9"/>
    <w:rsid w:val="006732DF"/>
    <w:rsid w:val="00685AC7"/>
    <w:rsid w:val="006D2FCD"/>
    <w:rsid w:val="007E0266"/>
    <w:rsid w:val="008A6EC5"/>
    <w:rsid w:val="008D0188"/>
    <w:rsid w:val="00934D5D"/>
    <w:rsid w:val="00A01067"/>
    <w:rsid w:val="00A71CAB"/>
    <w:rsid w:val="00B015FE"/>
    <w:rsid w:val="00B3259E"/>
    <w:rsid w:val="00B35EE7"/>
    <w:rsid w:val="00C52547"/>
    <w:rsid w:val="00C72C9C"/>
    <w:rsid w:val="00CB7649"/>
    <w:rsid w:val="00E35684"/>
    <w:rsid w:val="00F61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C304"/>
  <w15:docId w15:val="{AF51870C-57A8-4E7C-95E6-4DCF9F42B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04A"/>
    <w:pPr>
      <w:ind w:left="720"/>
      <w:contextualSpacing/>
    </w:pPr>
  </w:style>
  <w:style w:type="paragraph" w:styleId="BalloonText">
    <w:name w:val="Balloon Text"/>
    <w:basedOn w:val="Normal"/>
    <w:link w:val="BalloonTextChar"/>
    <w:uiPriority w:val="99"/>
    <w:semiHidden/>
    <w:unhideWhenUsed/>
    <w:rsid w:val="0058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A4C"/>
    <w:rPr>
      <w:rFonts w:ascii="Tahoma" w:hAnsi="Tahoma" w:cs="Tahoma"/>
      <w:sz w:val="16"/>
      <w:szCs w:val="16"/>
    </w:rPr>
  </w:style>
  <w:style w:type="paragraph" w:styleId="NoSpacing">
    <w:name w:val="No Spacing"/>
    <w:uiPriority w:val="1"/>
    <w:qFormat/>
    <w:rsid w:val="00582A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0a195-02ac-4a72-b655-6664c0f36d60" ContentTypeId="0x01010008FB9B3217D433459C91B5CF793C1D79" PreviousValue="false"/>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5b96ff62-d996-4578-80f8-e64622426526;2018-04-09 15:53:52;PENDINGCLASSIFICATION;False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Props1.xml><?xml version="1.0" encoding="utf-8"?>
<ds:datastoreItem xmlns:ds="http://schemas.openxmlformats.org/officeDocument/2006/customXml" ds:itemID="{501B7D8F-6B39-4419-B9C3-2970EB00A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D2A4A-BF70-4A3E-B888-223834FDFF5F}">
  <ds:schemaRefs>
    <ds:schemaRef ds:uri="Microsoft.SharePoint.Taxonomy.ContentTypeSync"/>
  </ds:schemaRefs>
</ds:datastoreItem>
</file>

<file path=customXml/itemProps3.xml><?xml version="1.0" encoding="utf-8"?>
<ds:datastoreItem xmlns:ds="http://schemas.openxmlformats.org/officeDocument/2006/customXml" ds:itemID="{CA8F1D0C-F0D3-46DE-A4FF-CA4DBD7FF84D}">
  <ds:schemaRefs>
    <ds:schemaRef ds:uri="http://schemas.microsoft.com/sharepoint/events"/>
  </ds:schemaRefs>
</ds:datastoreItem>
</file>

<file path=customXml/itemProps4.xml><?xml version="1.0" encoding="utf-8"?>
<ds:datastoreItem xmlns:ds="http://schemas.openxmlformats.org/officeDocument/2006/customXml" ds:itemID="{C144A3AB-2B69-421D-8715-4D2F590AEFBF}">
  <ds:schemaRefs>
    <ds:schemaRef ds:uri="http://schemas.microsoft.com/sharepoint/v3/contenttype/forms"/>
  </ds:schemaRefs>
</ds:datastoreItem>
</file>

<file path=customXml/itemProps5.xml><?xml version="1.0" encoding="utf-8"?>
<ds:datastoreItem xmlns:ds="http://schemas.openxmlformats.org/officeDocument/2006/customXml" ds:itemID="{B74335C9-71B8-4E2E-AEEF-3E649D53CC27}">
  <ds:schemaRefs>
    <ds:schemaRef ds:uri="http://purl.org/dc/elements/1.1/"/>
    <ds:schemaRef ds:uri="http://schemas.openxmlformats.org/package/2006/metadata/core-properties"/>
    <ds:schemaRef ds:uri="1209568c-8f7e-4a25-939e-4f22fd0c2b25"/>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WSCC</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Cooper</dc:creator>
  <cp:lastModifiedBy>Joanne</cp:lastModifiedBy>
  <cp:revision>2</cp:revision>
  <dcterms:created xsi:type="dcterms:W3CDTF">2021-06-16T15:11:00Z</dcterms:created>
  <dcterms:modified xsi:type="dcterms:W3CDTF">2021-06-16T15:11:00Z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_x0020_Category">
    <vt:lpwstr/>
  </property>
  <property fmtid="{D5CDD505-2E9C-101B-9397-08002B2CF9AE}" pid="4" name="WSCC Category">
    <vt:lpwstr/>
  </property>
</Properties>
</file>