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B711" w14:textId="2F4FAB80" w:rsidR="00547E38" w:rsidRDefault="008700C9" w:rsidP="00547E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9E2D" wp14:editId="5D634464">
                <wp:simplePos x="0" y="0"/>
                <wp:positionH relativeFrom="margin">
                  <wp:posOffset>-381000</wp:posOffset>
                </wp:positionH>
                <wp:positionV relativeFrom="paragraph">
                  <wp:posOffset>-838200</wp:posOffset>
                </wp:positionV>
                <wp:extent cx="9601200" cy="10953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0953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96375" w14:textId="7A0FC9A7" w:rsidR="008700C9" w:rsidRPr="0064356E" w:rsidRDefault="008700C9" w:rsidP="008700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SAFEGUARDING ADULTS IN CASES OF DOMESTIC ABUSE</w:t>
                            </w:r>
                          </w:p>
                          <w:p w14:paraId="4AB7FFA8" w14:textId="5A9EA6AC" w:rsidR="008700C9" w:rsidRPr="0064356E" w:rsidRDefault="008700C9" w:rsidP="008700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COERCION AND CONTROL</w:t>
                            </w:r>
                            <w:r w:rsidR="00B20E97"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CONSIDERATION OF MENTAL CAPACITY</w:t>
                            </w:r>
                          </w:p>
                          <w:p w14:paraId="136D08C7" w14:textId="0617F3FA" w:rsidR="0064356E" w:rsidRPr="0064356E" w:rsidRDefault="0064356E" w:rsidP="008700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9E2D" id="Rectangle: Rounded Corners 1" o:spid="_x0000_s1026" style="position:absolute;margin-left:-30pt;margin-top:-66pt;width:756pt;height:8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" fillcolor="#7030a0" strokecolor="#1f3763 [1604]" strokeweight="1pt">
                <v:stroke joinstyle="miter"/>
                <v:textbox>
                  <w:txbxContent>
                    <w:p w14:paraId="26596375" w14:textId="7A0FC9A7" w:rsidR="008700C9" w:rsidRPr="0064356E" w:rsidRDefault="008700C9" w:rsidP="008700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6E">
                        <w:rPr>
                          <w:b/>
                          <w:bCs/>
                          <w:sz w:val="28"/>
                          <w:szCs w:val="28"/>
                        </w:rPr>
                        <w:t>SAFEGUARDING ADULTS IN CASES OF DOMESTIC ABUSE</w:t>
                      </w:r>
                    </w:p>
                    <w:p w14:paraId="4AB7FFA8" w14:textId="5A9EA6AC" w:rsidR="008700C9" w:rsidRPr="0064356E" w:rsidRDefault="008700C9" w:rsidP="008700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6E">
                        <w:rPr>
                          <w:b/>
                          <w:bCs/>
                          <w:sz w:val="28"/>
                          <w:szCs w:val="28"/>
                        </w:rPr>
                        <w:t>COERCION AND CONTROL</w:t>
                      </w:r>
                      <w:r w:rsidR="00B20E97" w:rsidRPr="006435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 CONSIDERATION OF MENTAL CAPACITY</w:t>
                      </w:r>
                    </w:p>
                    <w:p w14:paraId="136D08C7" w14:textId="0617F3FA" w:rsidR="0064356E" w:rsidRPr="0064356E" w:rsidRDefault="0064356E" w:rsidP="008700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6E">
                        <w:rPr>
                          <w:b/>
                          <w:bCs/>
                          <w:sz w:val="28"/>
                          <w:szCs w:val="28"/>
                        </w:rPr>
                        <w:t>TOP TIPS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006B2" w14:textId="572E14EC" w:rsidR="000A5312" w:rsidRDefault="000A5312" w:rsidP="000A5312">
      <w:r>
        <w:t>What is coercive or controlling behaviour?</w:t>
      </w:r>
      <w:r w:rsidR="00547E38">
        <w:t xml:space="preserve"> </w:t>
      </w:r>
    </w:p>
    <w:p w14:paraId="23A1D70D" w14:textId="4445827D" w:rsidR="000A5312" w:rsidRPr="000A5312" w:rsidRDefault="004E6720" w:rsidP="000A5312">
      <w:r>
        <w:rPr>
          <w:rFonts w:cstheme="minorHAnsi"/>
          <w:sz w:val="18"/>
          <w:szCs w:val="18"/>
        </w:rPr>
        <w:t>Coer</w:t>
      </w:r>
      <w:r w:rsidR="00E3214A">
        <w:rPr>
          <w:rFonts w:cstheme="minorHAnsi"/>
          <w:sz w:val="18"/>
          <w:szCs w:val="18"/>
        </w:rPr>
        <w:t>ci</w:t>
      </w:r>
      <w:r w:rsidR="00814E87">
        <w:rPr>
          <w:rFonts w:cstheme="minorHAnsi"/>
          <w:sz w:val="18"/>
          <w:szCs w:val="18"/>
        </w:rPr>
        <w:t>on</w:t>
      </w:r>
      <w:r w:rsidR="00E3214A">
        <w:rPr>
          <w:rFonts w:cstheme="minorHAnsi"/>
          <w:sz w:val="18"/>
          <w:szCs w:val="18"/>
        </w:rPr>
        <w:t xml:space="preserve"> and control </w:t>
      </w:r>
      <w:r w:rsidR="00814E87">
        <w:rPr>
          <w:rFonts w:cstheme="minorHAnsi"/>
          <w:sz w:val="18"/>
          <w:szCs w:val="18"/>
        </w:rPr>
        <w:t xml:space="preserve">is recognised </w:t>
      </w:r>
      <w:r w:rsidR="00E3214A">
        <w:rPr>
          <w:rFonts w:cstheme="minorHAnsi"/>
          <w:sz w:val="18"/>
          <w:szCs w:val="18"/>
        </w:rPr>
        <w:t xml:space="preserve">in </w:t>
      </w:r>
      <w:r w:rsidR="00E02B6C">
        <w:rPr>
          <w:rFonts w:cstheme="minorHAnsi"/>
          <w:sz w:val="18"/>
          <w:szCs w:val="18"/>
        </w:rPr>
        <w:t xml:space="preserve">section 1 (3c) of </w:t>
      </w:r>
      <w:r w:rsidR="00E3214A">
        <w:rPr>
          <w:rFonts w:cstheme="minorHAnsi"/>
          <w:sz w:val="18"/>
          <w:szCs w:val="18"/>
        </w:rPr>
        <w:t xml:space="preserve">the </w:t>
      </w:r>
      <w:hyperlink r:id="rId5" w:history="1">
        <w:r w:rsidR="00E3214A" w:rsidRPr="00F334C3">
          <w:rPr>
            <w:rStyle w:val="Hyperlink"/>
            <w:rFonts w:cstheme="minorHAnsi"/>
            <w:color w:val="auto"/>
            <w:sz w:val="18"/>
            <w:szCs w:val="18"/>
          </w:rPr>
          <w:t>Domestic Abuse Act 2021</w:t>
        </w:r>
        <w:r w:rsidR="00814E87" w:rsidRPr="00F334C3">
          <w:rPr>
            <w:rStyle w:val="Hyperlink"/>
            <w:rFonts w:cstheme="minorHAnsi"/>
            <w:color w:val="auto"/>
            <w:sz w:val="18"/>
            <w:szCs w:val="18"/>
          </w:rPr>
          <w:t xml:space="preserve"> as</w:t>
        </w:r>
        <w:r w:rsidR="00E3214A" w:rsidRPr="00F334C3">
          <w:rPr>
            <w:rStyle w:val="Hyperlink"/>
            <w:rFonts w:cstheme="minorHAnsi"/>
            <w:color w:val="auto"/>
            <w:sz w:val="18"/>
            <w:szCs w:val="18"/>
          </w:rPr>
          <w:t xml:space="preserve"> abusive behaviour</w:t>
        </w:r>
      </w:hyperlink>
      <w:r w:rsidR="00E3214A">
        <w:rPr>
          <w:rFonts w:cstheme="minorHAnsi"/>
          <w:sz w:val="18"/>
          <w:szCs w:val="18"/>
        </w:rPr>
        <w:t xml:space="preserve">. </w:t>
      </w:r>
      <w:r w:rsidR="000A5312" w:rsidRPr="000A5312">
        <w:rPr>
          <w:rFonts w:cstheme="minorHAnsi"/>
          <w:sz w:val="18"/>
          <w:szCs w:val="18"/>
        </w:rPr>
        <w:t>What constitutes controlling or coercive behaviour is outlined in </w:t>
      </w:r>
      <w:hyperlink r:id="rId6" w:history="1">
        <w:r w:rsidR="000A5312" w:rsidRPr="000A5312">
          <w:rPr>
            <w:rStyle w:val="Hyperlink"/>
            <w:rFonts w:cstheme="minorHAnsi"/>
            <w:color w:val="auto"/>
            <w:sz w:val="18"/>
            <w:szCs w:val="18"/>
            <w:bdr w:val="none" w:sz="0" w:space="0" w:color="auto" w:frame="1"/>
          </w:rPr>
          <w:t>statutory guidance issued by the government under section 77 of the Serious Crime Act 2015</w:t>
        </w:r>
      </w:hyperlink>
      <w:r w:rsidR="000A5312" w:rsidRPr="000A5312">
        <w:rPr>
          <w:rFonts w:cstheme="minorHAnsi"/>
          <w:sz w:val="18"/>
          <w:szCs w:val="18"/>
        </w:rPr>
        <w:t>. Controlling or coercive behaviour is defined as:</w:t>
      </w:r>
    </w:p>
    <w:p w14:paraId="12C3CFD0" w14:textId="42993CAE" w:rsidR="000A5312" w:rsidRPr="000A5312" w:rsidRDefault="000A5312" w:rsidP="000A53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rPr>
          <w:rFonts w:asciiTheme="minorHAnsi" w:hAnsiTheme="minorHAnsi" w:cstheme="minorHAnsi"/>
          <w:sz w:val="18"/>
          <w:szCs w:val="18"/>
        </w:rPr>
      </w:pPr>
      <w:r w:rsidRPr="000A5312">
        <w:rPr>
          <w:rFonts w:asciiTheme="minorHAnsi" w:hAnsiTheme="minorHAnsi" w:cstheme="minorHAnsi"/>
          <w:sz w:val="18"/>
          <w:szCs w:val="18"/>
          <w:u w:val="single"/>
        </w:rPr>
        <w:t>controlling behaviour</w:t>
      </w:r>
      <w:r>
        <w:rPr>
          <w:rFonts w:asciiTheme="minorHAnsi" w:hAnsiTheme="minorHAnsi" w:cstheme="minorHAnsi"/>
          <w:sz w:val="18"/>
          <w:szCs w:val="18"/>
        </w:rPr>
        <w:t xml:space="preserve"> - a</w:t>
      </w:r>
      <w:r w:rsidRPr="000A5312">
        <w:rPr>
          <w:rFonts w:asciiTheme="minorHAnsi" w:hAnsiTheme="minorHAnsi" w:cstheme="minorHAnsi"/>
          <w:sz w:val="18"/>
          <w:szCs w:val="18"/>
        </w:rPr>
        <w:t xml:space="preserve"> range of acts designed to make a person dependent by isolating them from support, exploiting their resources and capacities for personal gain, depriving them of independence, resistance and escape and regulating their everyday behaviour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0819FA" w14:textId="3B9EFB5D" w:rsidR="000A5312" w:rsidRDefault="000A5312" w:rsidP="000A53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0"/>
        <w:rPr>
          <w:rFonts w:asciiTheme="minorHAnsi" w:hAnsiTheme="minorHAnsi" w:cstheme="minorHAnsi"/>
          <w:sz w:val="18"/>
          <w:szCs w:val="18"/>
        </w:rPr>
      </w:pPr>
      <w:r w:rsidRPr="000A5312">
        <w:rPr>
          <w:rFonts w:asciiTheme="minorHAnsi" w:hAnsiTheme="minorHAnsi" w:cstheme="minorHAnsi"/>
          <w:sz w:val="18"/>
          <w:szCs w:val="18"/>
          <w:u w:val="single"/>
        </w:rPr>
        <w:t>coercive behaviour</w:t>
      </w:r>
      <w:r w:rsidRPr="000A531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0A5312">
        <w:rPr>
          <w:rFonts w:asciiTheme="minorHAnsi" w:hAnsiTheme="minorHAnsi" w:cstheme="minorHAnsi"/>
          <w:sz w:val="18"/>
          <w:szCs w:val="18"/>
        </w:rPr>
        <w:t>an act or a pattern of acts of assault, threats, humiliation and intimidation or other abuse that is used to harm, punish, or frighten their victim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E7F414F" w14:textId="2232433E" w:rsidR="000A5312" w:rsidRPr="000A5312" w:rsidRDefault="00EF3FCA" w:rsidP="000A5312">
      <w:pPr>
        <w:pStyle w:val="NormalWeb"/>
        <w:shd w:val="clear" w:color="auto" w:fill="FFFFFF"/>
        <w:spacing w:before="0" w:beforeAutospacing="0" w:after="0" w:afterAutospacing="0"/>
        <w:ind w:left="1020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4A335" wp14:editId="00A12A4B">
                <wp:simplePos x="0" y="0"/>
                <wp:positionH relativeFrom="column">
                  <wp:posOffset>-809625</wp:posOffset>
                </wp:positionH>
                <wp:positionV relativeFrom="paragraph">
                  <wp:posOffset>179705</wp:posOffset>
                </wp:positionV>
                <wp:extent cx="3048000" cy="24860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86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ACABF" w14:textId="656A6AB8" w:rsidR="00050010" w:rsidRDefault="00050010" w:rsidP="00050010">
                            <w:pPr>
                              <w:jc w:val="center"/>
                            </w:pPr>
                            <w:r>
                              <w:t xml:space="preserve">Sometimes, an adult may refuse </w:t>
                            </w:r>
                            <w:r w:rsidR="00C17DD1">
                              <w:t>intervention under safeguarding</w:t>
                            </w:r>
                            <w:r>
                              <w:t xml:space="preserve">. This may appear to be an informed </w:t>
                            </w:r>
                            <w:r w:rsidR="00774FCB">
                              <w:t>choice,</w:t>
                            </w:r>
                            <w:r>
                              <w:t xml:space="preserve"> but practitioners should use </w:t>
                            </w:r>
                            <w:r w:rsidRPr="00774FCB">
                              <w:rPr>
                                <w:u w:val="single"/>
                              </w:rPr>
                              <w:t>professional curiosity</w:t>
                            </w:r>
                            <w:r>
                              <w:t xml:space="preserve">. </w:t>
                            </w:r>
                            <w:r w:rsidR="00C17DD1">
                              <w:t>Explore c</w:t>
                            </w:r>
                            <w:r>
                              <w:t xml:space="preserve">oercive power </w:t>
                            </w:r>
                            <w:r w:rsidR="00C17DD1">
                              <w:t>being</w:t>
                            </w:r>
                            <w:r>
                              <w:t xml:space="preserve"> used to impose fear on someone making their own </w:t>
                            </w:r>
                            <w:r w:rsidR="00774FCB">
                              <w:t>decisions,</w:t>
                            </w:r>
                            <w:r>
                              <w:t xml:space="preserve"> so</w:t>
                            </w:r>
                            <w:r w:rsidR="00C17DD1">
                              <w:t xml:space="preserve"> might</w:t>
                            </w:r>
                            <w:r>
                              <w:t xml:space="preserve"> they </w:t>
                            </w:r>
                            <w:r w:rsidR="00C17DD1">
                              <w:t>be choosing</w:t>
                            </w:r>
                            <w:r>
                              <w:t xml:space="preserve"> to follow the choices made by the person controlling them</w:t>
                            </w:r>
                            <w:r w:rsidR="00C17DD1">
                              <w:t>?</w:t>
                            </w:r>
                            <w:r>
                              <w:t xml:space="preserve"> This</w:t>
                            </w:r>
                            <w:r w:rsidR="00774FCB">
                              <w:t xml:space="preserve"> is abuse and</w:t>
                            </w:r>
                            <w:r w:rsidR="00C17DD1">
                              <w:t xml:space="preserve"> this</w:t>
                            </w:r>
                            <w:r>
                              <w:t xml:space="preserve"> may suggest that an individual’s executive capacity to make decisions </w:t>
                            </w:r>
                            <w:r w:rsidR="00C17DD1">
                              <w:t>around</w:t>
                            </w:r>
                            <w:r>
                              <w:t xml:space="preserve"> safeguarding </w:t>
                            </w:r>
                            <w:r w:rsidR="00C17DD1">
                              <w:t>themselves</w:t>
                            </w:r>
                            <w:r>
                              <w:t xml:space="preserve"> </w:t>
                            </w:r>
                            <w:r w:rsidR="00C17DD1">
                              <w:t xml:space="preserve">is </w:t>
                            </w:r>
                            <w:r>
                              <w:t xml:space="preserve">impaired.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4A335" id="Rectangle: Rounded Corners 5" o:spid="_x0000_s1027" style="position:absolute;left:0;text-align:left;margin-left:-63.75pt;margin-top:14.15pt;width:240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" fillcolor="#ed7d31 [3205]" strokecolor="#1f3763 [1604]" strokeweight="1pt">
                <v:stroke joinstyle="miter"/>
                <v:textbox>
                  <w:txbxContent>
                    <w:p w14:paraId="257ACABF" w14:textId="656A6AB8" w:rsidR="00050010" w:rsidRDefault="00050010" w:rsidP="00050010">
                      <w:pPr>
                        <w:jc w:val="center"/>
                      </w:pPr>
                      <w:r>
                        <w:t xml:space="preserve">Sometimes, an adult may refuse </w:t>
                      </w:r>
                      <w:r w:rsidR="00C17DD1">
                        <w:t>intervention under safeguarding</w:t>
                      </w:r>
                      <w:r>
                        <w:t xml:space="preserve">. This may appear to be an informed </w:t>
                      </w:r>
                      <w:r w:rsidR="00774FCB">
                        <w:t>choice,</w:t>
                      </w:r>
                      <w:r>
                        <w:t xml:space="preserve"> but practitioners should use </w:t>
                      </w:r>
                      <w:r w:rsidRPr="00774FCB">
                        <w:rPr>
                          <w:u w:val="single"/>
                        </w:rPr>
                        <w:t>professional curiosity</w:t>
                      </w:r>
                      <w:r>
                        <w:t xml:space="preserve">. </w:t>
                      </w:r>
                      <w:r w:rsidR="00C17DD1">
                        <w:t>Explore c</w:t>
                      </w:r>
                      <w:r>
                        <w:t xml:space="preserve">oercive power </w:t>
                      </w:r>
                      <w:r w:rsidR="00C17DD1">
                        <w:t>being</w:t>
                      </w:r>
                      <w:r>
                        <w:t xml:space="preserve"> used to impose fear on someone making their own </w:t>
                      </w:r>
                      <w:r w:rsidR="00774FCB">
                        <w:t>decisions,</w:t>
                      </w:r>
                      <w:r>
                        <w:t xml:space="preserve"> so</w:t>
                      </w:r>
                      <w:r w:rsidR="00C17DD1">
                        <w:t xml:space="preserve"> might</w:t>
                      </w:r>
                      <w:r>
                        <w:t xml:space="preserve"> they </w:t>
                      </w:r>
                      <w:r w:rsidR="00C17DD1">
                        <w:t>be choosing</w:t>
                      </w:r>
                      <w:r>
                        <w:t xml:space="preserve"> to follow the choices made by the person controlling them</w:t>
                      </w:r>
                      <w:r w:rsidR="00C17DD1">
                        <w:t>?</w:t>
                      </w:r>
                      <w:r>
                        <w:t xml:space="preserve"> This</w:t>
                      </w:r>
                      <w:r w:rsidR="00774FCB">
                        <w:t xml:space="preserve"> is abuse and</w:t>
                      </w:r>
                      <w:r w:rsidR="00C17DD1">
                        <w:t xml:space="preserve"> this</w:t>
                      </w:r>
                      <w:r>
                        <w:t xml:space="preserve"> may suggest that an individual’s executive capacity to make decisions </w:t>
                      </w:r>
                      <w:r w:rsidR="00C17DD1">
                        <w:t>around</w:t>
                      </w:r>
                      <w:r>
                        <w:t xml:space="preserve"> safeguarding </w:t>
                      </w:r>
                      <w:r w:rsidR="00C17DD1">
                        <w:t>themselves</w:t>
                      </w:r>
                      <w:r>
                        <w:t xml:space="preserve"> </w:t>
                      </w:r>
                      <w:r w:rsidR="00C17DD1">
                        <w:t xml:space="preserve">is </w:t>
                      </w:r>
                      <w:r>
                        <w:t xml:space="preserve">impaired. </w:t>
                      </w:r>
                    </w:p>
                  </w:txbxContent>
                </v:textbox>
              </v:roundrect>
            </w:pict>
          </mc:Fallback>
        </mc:AlternateContent>
      </w:r>
      <w:r w:rsidR="000A5312" w:rsidRPr="000A5312">
        <w:rPr>
          <w:rFonts w:asciiTheme="minorHAnsi" w:hAnsiTheme="minorHAnsi" w:cstheme="minorHAnsi"/>
          <w:i/>
          <w:iCs/>
          <w:sz w:val="16"/>
          <w:szCs w:val="16"/>
        </w:rPr>
        <w:t>(see associated guidance for a list of common behaviours)</w:t>
      </w:r>
    </w:p>
    <w:p w14:paraId="34ACAC10" w14:textId="4C3F9742" w:rsidR="000A5312" w:rsidRPr="00547E38" w:rsidRDefault="00D53237" w:rsidP="00547E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E9882" wp14:editId="762126C6">
                <wp:simplePos x="0" y="0"/>
                <wp:positionH relativeFrom="column">
                  <wp:posOffset>4667250</wp:posOffset>
                </wp:positionH>
                <wp:positionV relativeFrom="paragraph">
                  <wp:posOffset>3398519</wp:posOffset>
                </wp:positionV>
                <wp:extent cx="3009900" cy="16478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478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E79B4" w14:textId="704A7AE4" w:rsidR="003D1D59" w:rsidRPr="00C86FDC" w:rsidRDefault="003D1D59" w:rsidP="00C86FDC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86F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reasons may a person have for not </w:t>
                            </w:r>
                            <w:r w:rsidR="0064356E" w:rsidRPr="00786F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ending an abusive relationship?</w:t>
                            </w:r>
                            <w:r w:rsidR="00C86F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FDC" w:rsidRPr="00786F6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(list not exhaustive)</w:t>
                            </w:r>
                          </w:p>
                          <w:p w14:paraId="2AD9ED02" w14:textId="5AB25E0D" w:rsidR="0064356E" w:rsidRPr="005C47EE" w:rsidRDefault="0064356E" w:rsidP="00643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EE">
                              <w:rPr>
                                <w:sz w:val="20"/>
                                <w:szCs w:val="20"/>
                              </w:rPr>
                              <w:t>Scared of change</w:t>
                            </w:r>
                          </w:p>
                          <w:p w14:paraId="07CF03CD" w14:textId="26B9BFB8" w:rsidR="0064356E" w:rsidRPr="005C47EE" w:rsidRDefault="0064356E" w:rsidP="00643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EE">
                              <w:rPr>
                                <w:sz w:val="20"/>
                                <w:szCs w:val="20"/>
                              </w:rPr>
                              <w:t>Invested in the relationship</w:t>
                            </w:r>
                          </w:p>
                          <w:p w14:paraId="3EFCB143" w14:textId="3361FDBB" w:rsidR="0064356E" w:rsidRPr="005C47EE" w:rsidRDefault="0064356E" w:rsidP="00643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EE">
                              <w:rPr>
                                <w:sz w:val="20"/>
                                <w:szCs w:val="20"/>
                              </w:rPr>
                              <w:t xml:space="preserve">Fearful of repercussions </w:t>
                            </w:r>
                          </w:p>
                          <w:p w14:paraId="514FB092" w14:textId="115AA64C" w:rsidR="0000524A" w:rsidRPr="005C47EE" w:rsidRDefault="0000524A" w:rsidP="00643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EE">
                              <w:rPr>
                                <w:sz w:val="20"/>
                                <w:szCs w:val="20"/>
                              </w:rPr>
                              <w:t xml:space="preserve">Risks </w:t>
                            </w:r>
                            <w:r w:rsidR="00D53237" w:rsidRPr="005C47EE">
                              <w:rPr>
                                <w:sz w:val="20"/>
                                <w:szCs w:val="20"/>
                              </w:rPr>
                              <w:t xml:space="preserve">to the victim </w:t>
                            </w:r>
                            <w:r w:rsidR="00C86FDC"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D53237" w:rsidRPr="005C47EE">
                              <w:rPr>
                                <w:sz w:val="20"/>
                                <w:szCs w:val="20"/>
                              </w:rPr>
                              <w:t xml:space="preserve">escalate post </w:t>
                            </w:r>
                            <w:r w:rsidR="005C47EE" w:rsidRPr="005C47EE">
                              <w:rPr>
                                <w:sz w:val="20"/>
                                <w:szCs w:val="20"/>
                              </w:rPr>
                              <w:t>separation</w:t>
                            </w:r>
                          </w:p>
                          <w:p w14:paraId="6078D3DE" w14:textId="6F7F99DE" w:rsidR="0064356E" w:rsidRPr="0064356E" w:rsidRDefault="0064356E" w:rsidP="0064356E">
                            <w:pPr>
                              <w:pStyle w:val="ListParagraph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64356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(list not exhaustive)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E9882" id="Rectangle: Rounded Corners 10" o:spid="_x0000_s1028" style="position:absolute;margin-left:367.5pt;margin-top:267.6pt;width:237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" fillcolor="#ed7d31 [3205]" strokecolor="#1f3763 [1604]" strokeweight="1pt">
                <v:stroke joinstyle="miter"/>
                <v:textbox>
                  <w:txbxContent>
                    <w:p w14:paraId="407E79B4" w14:textId="704A7AE4" w:rsidR="003D1D59" w:rsidRPr="00C86FDC" w:rsidRDefault="003D1D59" w:rsidP="00C86FDC">
                      <w:pPr>
                        <w:pStyle w:val="ListParagraph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86F6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reasons may a person have for not </w:t>
                      </w:r>
                      <w:r w:rsidR="0064356E" w:rsidRPr="00786F65">
                        <w:rPr>
                          <w:b/>
                          <w:bCs/>
                          <w:sz w:val="20"/>
                          <w:szCs w:val="20"/>
                        </w:rPr>
                        <w:t>ending an abusive relationship?</w:t>
                      </w:r>
                      <w:r w:rsidR="00C86F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6FDC" w:rsidRPr="00786F65">
                        <w:rPr>
                          <w:i/>
                          <w:iCs/>
                          <w:sz w:val="18"/>
                          <w:szCs w:val="18"/>
                        </w:rPr>
                        <w:t>(list not exhaustive)</w:t>
                      </w:r>
                    </w:p>
                    <w:p w14:paraId="2AD9ED02" w14:textId="5AB25E0D" w:rsidR="0064356E" w:rsidRPr="005C47EE" w:rsidRDefault="0064356E" w:rsidP="00643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7EE">
                        <w:rPr>
                          <w:sz w:val="20"/>
                          <w:szCs w:val="20"/>
                        </w:rPr>
                        <w:t>Scared of change</w:t>
                      </w:r>
                    </w:p>
                    <w:p w14:paraId="07CF03CD" w14:textId="26B9BFB8" w:rsidR="0064356E" w:rsidRPr="005C47EE" w:rsidRDefault="0064356E" w:rsidP="00643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7EE">
                        <w:rPr>
                          <w:sz w:val="20"/>
                          <w:szCs w:val="20"/>
                        </w:rPr>
                        <w:t>Invested in the relationship</w:t>
                      </w:r>
                    </w:p>
                    <w:p w14:paraId="3EFCB143" w14:textId="3361FDBB" w:rsidR="0064356E" w:rsidRPr="005C47EE" w:rsidRDefault="0064356E" w:rsidP="00643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7EE">
                        <w:rPr>
                          <w:sz w:val="20"/>
                          <w:szCs w:val="20"/>
                        </w:rPr>
                        <w:t xml:space="preserve">Fearful of repercussions </w:t>
                      </w:r>
                    </w:p>
                    <w:p w14:paraId="514FB092" w14:textId="115AA64C" w:rsidR="0000524A" w:rsidRPr="005C47EE" w:rsidRDefault="0000524A" w:rsidP="00643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7EE">
                        <w:rPr>
                          <w:sz w:val="20"/>
                          <w:szCs w:val="20"/>
                        </w:rPr>
                        <w:t xml:space="preserve">Risks </w:t>
                      </w:r>
                      <w:r w:rsidR="00D53237" w:rsidRPr="005C47EE">
                        <w:rPr>
                          <w:sz w:val="20"/>
                          <w:szCs w:val="20"/>
                        </w:rPr>
                        <w:t xml:space="preserve">to the victim </w:t>
                      </w:r>
                      <w:r w:rsidR="00C86FDC">
                        <w:rPr>
                          <w:sz w:val="20"/>
                          <w:szCs w:val="20"/>
                        </w:rPr>
                        <w:t xml:space="preserve">can </w:t>
                      </w:r>
                      <w:r w:rsidR="00D53237" w:rsidRPr="005C47EE">
                        <w:rPr>
                          <w:sz w:val="20"/>
                          <w:szCs w:val="20"/>
                        </w:rPr>
                        <w:t xml:space="preserve">escalate post </w:t>
                      </w:r>
                      <w:r w:rsidR="005C47EE" w:rsidRPr="005C47EE">
                        <w:rPr>
                          <w:sz w:val="20"/>
                          <w:szCs w:val="20"/>
                        </w:rPr>
                        <w:t>separation</w:t>
                      </w:r>
                    </w:p>
                    <w:p w14:paraId="6078D3DE" w14:textId="6F7F99DE" w:rsidR="0064356E" w:rsidRPr="0064356E" w:rsidRDefault="0064356E" w:rsidP="0064356E">
                      <w:pPr>
                        <w:pStyle w:val="ListParagraph"/>
                        <w:jc w:val="right"/>
                        <w:rPr>
                          <w:i/>
                          <w:iCs/>
                        </w:rPr>
                      </w:pPr>
                      <w:r w:rsidRPr="0064356E">
                        <w:rPr>
                          <w:i/>
                          <w:iCs/>
                          <w:sz w:val="18"/>
                          <w:szCs w:val="18"/>
                        </w:rPr>
                        <w:t>(list not exhaustive)</w:t>
                      </w:r>
                    </w:p>
                  </w:txbxContent>
                </v:textbox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071E1" wp14:editId="40EE86A6">
                <wp:simplePos x="0" y="0"/>
                <wp:positionH relativeFrom="margin">
                  <wp:posOffset>2238375</wp:posOffset>
                </wp:positionH>
                <wp:positionV relativeFrom="paragraph">
                  <wp:posOffset>3112770</wp:posOffset>
                </wp:positionV>
                <wp:extent cx="2352675" cy="19335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695E4" w14:textId="475C5211" w:rsidR="000A5312" w:rsidRDefault="000A5312" w:rsidP="000A5312">
                            <w:pPr>
                              <w:jc w:val="center"/>
                            </w:pPr>
                            <w:r>
                              <w:t xml:space="preserve">Free training for professionals is available via the ‘Learning &amp; Development Gateway’ and is provided by WORTH. This covers basic to more advanced domestic abuse knowledge and would be useful </w:t>
                            </w:r>
                            <w:r w:rsidR="00774FCB">
                              <w:t>to build on knowledge of the</w:t>
                            </w:r>
                            <w:r>
                              <w:t xml:space="preserve"> wider context to coercive control.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071E1" id="Rectangle: Rounded Corners 3" o:spid="_x0000_s1029" style="position:absolute;margin-left:176.25pt;margin-top:245.1pt;width:185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" fillcolor="#ed7d31 [3205]" strokecolor="#823b0b [1605]" strokeweight="1pt">
                <v:stroke joinstyle="miter"/>
                <v:textbox>
                  <w:txbxContent>
                    <w:p w14:paraId="1B9695E4" w14:textId="475C5211" w:rsidR="000A5312" w:rsidRDefault="000A5312" w:rsidP="000A5312">
                      <w:pPr>
                        <w:jc w:val="center"/>
                      </w:pPr>
                      <w:r>
                        <w:t xml:space="preserve">Free training for professionals is available via the ‘Learning &amp; Development Gateway’ and is provided by WORTH. This covers basic to more advanced domestic abuse knowledge and would be useful </w:t>
                      </w:r>
                      <w:r w:rsidR="00774FCB">
                        <w:t>to build on knowledge of the</w:t>
                      </w:r>
                      <w:r>
                        <w:t xml:space="preserve"> wider context to coercive control.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582E6" wp14:editId="6EF9C65C">
                <wp:simplePos x="0" y="0"/>
                <wp:positionH relativeFrom="column">
                  <wp:posOffset>2457450</wp:posOffset>
                </wp:positionH>
                <wp:positionV relativeFrom="paragraph">
                  <wp:posOffset>1722120</wp:posOffset>
                </wp:positionV>
                <wp:extent cx="1971675" cy="12573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A5CDF" w14:textId="07D8C292" w:rsidR="00832547" w:rsidRDefault="00160CA2" w:rsidP="00832547">
                            <w:pPr>
                              <w:jc w:val="center"/>
                            </w:pPr>
                            <w:r>
                              <w:t xml:space="preserve">Think about indicators of </w:t>
                            </w:r>
                            <w:r w:rsidR="007334B0">
                              <w:t>coercive control.</w:t>
                            </w:r>
                            <w:r>
                              <w:t xml:space="preserve"> </w:t>
                            </w:r>
                          </w:p>
                          <w:p w14:paraId="3E38E021" w14:textId="1E6DB4ED" w:rsidR="00160CA2" w:rsidRDefault="001F464A" w:rsidP="00832547">
                            <w:pPr>
                              <w:jc w:val="center"/>
                            </w:pPr>
                            <w:r>
                              <w:t>How can you identify these</w:t>
                            </w:r>
                            <w:r w:rsidR="00160CA2">
                              <w:t>?</w:t>
                            </w:r>
                            <w:r w:rsidR="001026B1">
                              <w:t xml:space="preserve"> </w:t>
                            </w:r>
                          </w:p>
                          <w:p w14:paraId="440B0520" w14:textId="5A37C466" w:rsidR="001026B1" w:rsidRPr="001026B1" w:rsidRDefault="001026B1" w:rsidP="0064356E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26B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(see associated guidance for more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82E6" id="Rectangle: Rounded Corners 9" o:spid="_x0000_s1030" style="position:absolute;margin-left:193.5pt;margin-top:135.6pt;width:155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" fillcolor="#ed7d31 [3205]" strokecolor="#823b0b [1605]" strokeweight="1pt">
                <v:stroke joinstyle="miter"/>
                <v:textbox>
                  <w:txbxContent>
                    <w:p w14:paraId="6A4A5CDF" w14:textId="07D8C292" w:rsidR="00832547" w:rsidRDefault="00160CA2" w:rsidP="00832547">
                      <w:pPr>
                        <w:jc w:val="center"/>
                      </w:pPr>
                      <w:r>
                        <w:t xml:space="preserve">Think about indicators of </w:t>
                      </w:r>
                      <w:r w:rsidR="007334B0">
                        <w:t>coercive control.</w:t>
                      </w:r>
                      <w:r>
                        <w:t xml:space="preserve"> </w:t>
                      </w:r>
                    </w:p>
                    <w:p w14:paraId="3E38E021" w14:textId="1E6DB4ED" w:rsidR="00160CA2" w:rsidRDefault="001F464A" w:rsidP="00832547">
                      <w:pPr>
                        <w:jc w:val="center"/>
                      </w:pPr>
                      <w:r>
                        <w:t>How can you identify these</w:t>
                      </w:r>
                      <w:r w:rsidR="00160CA2">
                        <w:t>?</w:t>
                      </w:r>
                      <w:r w:rsidR="001026B1">
                        <w:t xml:space="preserve"> </w:t>
                      </w:r>
                    </w:p>
                    <w:p w14:paraId="440B0520" w14:textId="5A37C466" w:rsidR="001026B1" w:rsidRPr="001026B1" w:rsidRDefault="001026B1" w:rsidP="0064356E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026B1">
                        <w:rPr>
                          <w:i/>
                          <w:iCs/>
                          <w:sz w:val="18"/>
                          <w:szCs w:val="18"/>
                        </w:rPr>
                        <w:t>(see associated guidance for more information)</w:t>
                      </w:r>
                    </w:p>
                  </w:txbxContent>
                </v:textbox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D4DA4" wp14:editId="001C5EDE">
                <wp:simplePos x="0" y="0"/>
                <wp:positionH relativeFrom="margin">
                  <wp:posOffset>2286000</wp:posOffset>
                </wp:positionH>
                <wp:positionV relativeFrom="paragraph">
                  <wp:posOffset>92710</wp:posOffset>
                </wp:positionV>
                <wp:extent cx="2476500" cy="15144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144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5B330" w14:textId="4FA5021D" w:rsidR="00A15243" w:rsidRDefault="00C17DD1" w:rsidP="00A15243">
                            <w:pPr>
                              <w:jc w:val="center"/>
                            </w:pPr>
                            <w:r w:rsidRPr="00786F65">
                              <w:rPr>
                                <w:b/>
                                <w:bCs/>
                              </w:rPr>
                              <w:t>REMEMBER</w:t>
                            </w:r>
                            <w:r>
                              <w:t xml:space="preserve">: </w:t>
                            </w:r>
                            <w:r w:rsidR="006C28F6">
                              <w:t xml:space="preserve">Coercive control </w:t>
                            </w:r>
                            <w:r w:rsidR="00774FCB">
                              <w:t>a</w:t>
                            </w:r>
                            <w:r w:rsidR="006C28F6">
                              <w:t xml:space="preserve"> criminal act. If you recognise this is impacting a customer you are working with, be transparent with them of your duties to inform the police. </w:t>
                            </w:r>
                            <w:r w:rsidR="008129A6">
                              <w:t xml:space="preserve">If someone is in immediate danger, call 999.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4DA4" id="Rectangle: Rounded Corners 4" o:spid="_x0000_s1031" style="position:absolute;margin-left:180pt;margin-top:7.3pt;width:19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" fillcolor="#ed7d31 [3205]" strokecolor="#1f3763 [1604]" strokeweight="1pt">
                <v:stroke joinstyle="miter"/>
                <v:textbox>
                  <w:txbxContent>
                    <w:p w14:paraId="1A15B330" w14:textId="4FA5021D" w:rsidR="00A15243" w:rsidRDefault="00C17DD1" w:rsidP="00A15243">
                      <w:pPr>
                        <w:jc w:val="center"/>
                      </w:pPr>
                      <w:r w:rsidRPr="00786F65">
                        <w:rPr>
                          <w:b/>
                          <w:bCs/>
                        </w:rPr>
                        <w:t>REMEMBER</w:t>
                      </w:r>
                      <w:r>
                        <w:t xml:space="preserve">: </w:t>
                      </w:r>
                      <w:r w:rsidR="006C28F6">
                        <w:t xml:space="preserve">Coercive control </w:t>
                      </w:r>
                      <w:r w:rsidR="00774FCB">
                        <w:t>a</w:t>
                      </w:r>
                      <w:r w:rsidR="006C28F6">
                        <w:t xml:space="preserve"> criminal act. If you recognise this is impacting a customer you are working with, be transparent with them of your duties to inform the police. </w:t>
                      </w:r>
                      <w:r w:rsidR="008129A6">
                        <w:t xml:space="preserve">If someone is in immediate danger, call 999.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10EE" wp14:editId="65C521F0">
                <wp:simplePos x="0" y="0"/>
                <wp:positionH relativeFrom="column">
                  <wp:posOffset>7715250</wp:posOffset>
                </wp:positionH>
                <wp:positionV relativeFrom="paragraph">
                  <wp:posOffset>3665220</wp:posOffset>
                </wp:positionV>
                <wp:extent cx="1905000" cy="13906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906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85203" w14:textId="7B780752" w:rsidR="008700C9" w:rsidRDefault="008700C9" w:rsidP="008700C9">
                            <w:pPr>
                              <w:jc w:val="center"/>
                            </w:pPr>
                            <w:r>
                              <w:t>Remember to apply the 3 Key Test as outlined within s42 of the Care Act 2014</w:t>
                            </w:r>
                            <w:r w:rsidR="00D71E56">
                              <w:t xml:space="preserve"> as this needs to be met for a safeguarding enquiry.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10EE" id="Rectangle: Rounded Corners 2" o:spid="_x0000_s1032" style="position:absolute;margin-left:607.5pt;margin-top:288.6pt;width:150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" fillcolor="#7030a0" strokecolor="#1f3763 [1604]" strokeweight="1pt">
                <v:stroke joinstyle="miter"/>
                <v:textbox>
                  <w:txbxContent>
                    <w:p w14:paraId="79385203" w14:textId="7B780752" w:rsidR="008700C9" w:rsidRDefault="008700C9" w:rsidP="008700C9">
                      <w:pPr>
                        <w:jc w:val="center"/>
                      </w:pPr>
                      <w:r>
                        <w:t>Remember to apply the 3 Key Test as outlined within s42 of the Care Act 2014</w:t>
                      </w:r>
                      <w:r w:rsidR="00D71E56">
                        <w:t xml:space="preserve"> as this needs to be met for a safeguarding enquiry. </w:t>
                      </w:r>
                    </w:p>
                  </w:txbxContent>
                </v:textbox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A1E93" wp14:editId="79BCAA4B">
                <wp:simplePos x="0" y="0"/>
                <wp:positionH relativeFrom="column">
                  <wp:posOffset>-800100</wp:posOffset>
                </wp:positionH>
                <wp:positionV relativeFrom="paragraph">
                  <wp:posOffset>2903220</wp:posOffset>
                </wp:positionV>
                <wp:extent cx="2838450" cy="21431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43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6FFB" w14:textId="15C081DE" w:rsidR="00914AC5" w:rsidRDefault="00C17DD1" w:rsidP="00C17DD1">
                            <w:pPr>
                              <w:jc w:val="center"/>
                            </w:pPr>
                            <w:r>
                              <w:t>WORTH can</w:t>
                            </w:r>
                            <w:r w:rsidR="00914AC5">
                              <w:t xml:space="preserve"> provide support and </w:t>
                            </w:r>
                            <w:r w:rsidR="006F4AB2">
                              <w:t>help an individual to:</w:t>
                            </w:r>
                          </w:p>
                          <w:p w14:paraId="6BBB65E7" w14:textId="209CE01E" w:rsidR="006F4AB2" w:rsidRDefault="006F4AB2" w:rsidP="006F4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Understand what is happening</w:t>
                            </w:r>
                          </w:p>
                          <w:p w14:paraId="3D4EA5B5" w14:textId="37B6FB16" w:rsidR="006F4AB2" w:rsidRDefault="006F4AB2" w:rsidP="006F4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Keep themselves and family safe</w:t>
                            </w:r>
                          </w:p>
                          <w:p w14:paraId="53E8AB2E" w14:textId="555059C0" w:rsidR="00C17DD1" w:rsidRDefault="00C17DD1" w:rsidP="00C17D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04880">
                              <w:t>WORTH also p</w:t>
                            </w:r>
                            <w:r>
                              <w:t>rovide advocacy service</w:t>
                            </w:r>
                            <w:r w:rsidR="00E04880">
                              <w:t xml:space="preserve">s. Consider whether this is beneficial when a person’s executive capacity may be </w:t>
                            </w:r>
                            <w:r w:rsidR="00E60CD6">
                              <w:t xml:space="preserve">impaired. </w:t>
                            </w:r>
                            <w:r w:rsidR="009545D6">
                              <w:t>Providing advocacy</w:t>
                            </w:r>
                            <w:r w:rsidR="00CF700F">
                              <w:t xml:space="preserve"> services</w:t>
                            </w:r>
                            <w:r w:rsidR="009545D6">
                              <w:t xml:space="preserve"> is a duty under the Care Act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A1E93" id="Rectangle: Rounded Corners 7" o:spid="_x0000_s1033" style="position:absolute;margin-left:-63pt;margin-top:228.6pt;width:223.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" fillcolor="#ed7d31 [3205]" strokecolor="#1f3763 [1604]" strokeweight="1pt">
                <v:stroke joinstyle="miter"/>
                <v:textbox>
                  <w:txbxContent>
                    <w:p w14:paraId="01876FFB" w14:textId="15C081DE" w:rsidR="00914AC5" w:rsidRDefault="00C17DD1" w:rsidP="00C17DD1">
                      <w:pPr>
                        <w:jc w:val="center"/>
                      </w:pPr>
                      <w:r>
                        <w:t>WORTH can</w:t>
                      </w:r>
                      <w:r w:rsidR="00914AC5">
                        <w:t xml:space="preserve"> provide support and </w:t>
                      </w:r>
                      <w:r w:rsidR="006F4AB2">
                        <w:t>help an individual to:</w:t>
                      </w:r>
                    </w:p>
                    <w:p w14:paraId="6BBB65E7" w14:textId="209CE01E" w:rsidR="006F4AB2" w:rsidRDefault="006F4AB2" w:rsidP="006F4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Understand what is happening</w:t>
                      </w:r>
                    </w:p>
                    <w:p w14:paraId="3D4EA5B5" w14:textId="37B6FB16" w:rsidR="006F4AB2" w:rsidRDefault="006F4AB2" w:rsidP="006F4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Keep themselves and family safe</w:t>
                      </w:r>
                    </w:p>
                    <w:p w14:paraId="53E8AB2E" w14:textId="555059C0" w:rsidR="00C17DD1" w:rsidRDefault="00C17DD1" w:rsidP="00C17DD1">
                      <w:pPr>
                        <w:jc w:val="center"/>
                      </w:pPr>
                      <w:r>
                        <w:t xml:space="preserve"> </w:t>
                      </w:r>
                      <w:r w:rsidR="00E04880">
                        <w:t>WORTH also p</w:t>
                      </w:r>
                      <w:r>
                        <w:t>rovide advocacy service</w:t>
                      </w:r>
                      <w:r w:rsidR="00E04880">
                        <w:t xml:space="preserve">s. Consider whether this is beneficial when a person’s executive capacity may be </w:t>
                      </w:r>
                      <w:r w:rsidR="00E60CD6">
                        <w:t xml:space="preserve">impaired. </w:t>
                      </w:r>
                      <w:r w:rsidR="009545D6">
                        <w:t>Providing advocacy</w:t>
                      </w:r>
                      <w:r w:rsidR="00CF700F">
                        <w:t xml:space="preserve"> services</w:t>
                      </w:r>
                      <w:r w:rsidR="009545D6">
                        <w:t xml:space="preserve"> is a duty under the Care Act 2014.</w:t>
                      </w:r>
                    </w:p>
                  </w:txbxContent>
                </v:textbox>
              </v:roundrect>
            </w:pict>
          </mc:Fallback>
        </mc:AlternateContent>
      </w:r>
      <w:r w:rsidR="00EF3F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59A5C" wp14:editId="24D1BB4D">
                <wp:simplePos x="0" y="0"/>
                <wp:positionH relativeFrom="column">
                  <wp:posOffset>4676775</wp:posOffset>
                </wp:positionH>
                <wp:positionV relativeFrom="paragraph">
                  <wp:posOffset>93345</wp:posOffset>
                </wp:positionV>
                <wp:extent cx="4943475" cy="35242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5242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AE121" w14:textId="64670A00" w:rsidR="0068530A" w:rsidRPr="0068530A" w:rsidRDefault="0068530A" w:rsidP="00521AE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8530A">
                              <w:rPr>
                                <w:b/>
                                <w:bCs/>
                                <w:u w:val="single"/>
                              </w:rPr>
                              <w:t>CASE STUDY</w:t>
                            </w:r>
                          </w:p>
                          <w:p w14:paraId="3EEDC171" w14:textId="64BFF958" w:rsidR="00E0605F" w:rsidRDefault="000811D9" w:rsidP="00521A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D4340">
                              <w:t xml:space="preserve">A </w:t>
                            </w:r>
                            <w:proofErr w:type="gramStart"/>
                            <w:r w:rsidR="00DD4340">
                              <w:t>70 year old</w:t>
                            </w:r>
                            <w:proofErr w:type="gramEnd"/>
                            <w:r w:rsidR="00DD4340">
                              <w:t xml:space="preserve"> woman with needs for care and support</w:t>
                            </w:r>
                            <w:r w:rsidR="000C615B">
                              <w:t xml:space="preserve"> </w:t>
                            </w:r>
                            <w:r w:rsidR="006739F6">
                              <w:t>was</w:t>
                            </w:r>
                            <w:r w:rsidR="00DD4340">
                              <w:t xml:space="preserve"> experiencing domestic abuse through coercion and control. </w:t>
                            </w:r>
                            <w:r w:rsidR="006A656D">
                              <w:t>A safeguarding concern was raised</w:t>
                            </w:r>
                            <w:r w:rsidR="004E11CC">
                              <w:t xml:space="preserve"> and </w:t>
                            </w:r>
                            <w:r w:rsidR="00146558">
                              <w:t>triggered</w:t>
                            </w:r>
                            <w:r w:rsidR="004E11CC">
                              <w:t xml:space="preserve"> through into an enquiry which was </w:t>
                            </w:r>
                            <w:r w:rsidR="00AD7349">
                              <w:t xml:space="preserve">immediately closed as concerns were being “dealt with by different processes”. </w:t>
                            </w:r>
                            <w:r w:rsidR="00146558">
                              <w:t xml:space="preserve">Under a care management approach, </w:t>
                            </w:r>
                            <w:r w:rsidR="003D0155">
                              <w:t>a</w:t>
                            </w:r>
                            <w:r w:rsidR="001C6D94">
                              <w:t xml:space="preserve">ll offers of support (respite, </w:t>
                            </w:r>
                            <w:r w:rsidR="002E19C4">
                              <w:t xml:space="preserve">formal package of care) were declined. As this was the partner’s wish. </w:t>
                            </w:r>
                            <w:r w:rsidR="002D236A">
                              <w:t xml:space="preserve">Practitioners were unsuccessful in meeting with </w:t>
                            </w:r>
                            <w:r w:rsidR="008D0F49">
                              <w:t xml:space="preserve">her </w:t>
                            </w:r>
                            <w:r w:rsidR="002D236A">
                              <w:t>in a safe place. The case was closed with no safety plan in place.</w:t>
                            </w:r>
                          </w:p>
                          <w:p w14:paraId="33D891E6" w14:textId="6255B3C0" w:rsidR="002E19C4" w:rsidRPr="009A74F4" w:rsidRDefault="00203AB0" w:rsidP="00521AE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A74F4">
                              <w:rPr>
                                <w:b/>
                                <w:bCs/>
                                <w:u w:val="single"/>
                              </w:rPr>
                              <w:t>Were appropriate actions taken?</w:t>
                            </w:r>
                          </w:p>
                          <w:p w14:paraId="1C3E80FE" w14:textId="756D83D6" w:rsidR="00AD7349" w:rsidRDefault="00EA476A" w:rsidP="00203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The local authorities d</w:t>
                            </w:r>
                            <w:r w:rsidR="001742FD">
                              <w:t>uty to make further enquiries under s42 of the Care Act 2014</w:t>
                            </w:r>
                            <w:r w:rsidR="00086911">
                              <w:t xml:space="preserve"> was not completed.</w:t>
                            </w:r>
                          </w:p>
                          <w:p w14:paraId="25EFC634" w14:textId="6D83D853" w:rsidR="000C1A4D" w:rsidRDefault="00086911" w:rsidP="00203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Capacity was not considered</w:t>
                            </w:r>
                            <w:r w:rsidR="00203AB0">
                              <w:t xml:space="preserve"> or assessed</w:t>
                            </w:r>
                            <w:r w:rsidR="003114E8">
                              <w:t xml:space="preserve"> </w:t>
                            </w:r>
                            <w:r w:rsidR="003E42AC">
                              <w:t xml:space="preserve">despite evidence that </w:t>
                            </w:r>
                            <w:r w:rsidR="008D0F49">
                              <w:t>the woman</w:t>
                            </w:r>
                            <w:r w:rsidR="003E42AC">
                              <w:t xml:space="preserve"> was refusing support. </w:t>
                            </w:r>
                            <w:r>
                              <w:t xml:space="preserve"> </w:t>
                            </w:r>
                          </w:p>
                          <w:p w14:paraId="0A18E4FA" w14:textId="36546691" w:rsidR="002D236A" w:rsidRDefault="00B76702" w:rsidP="00203A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Case was closed with no thorough consideration of safety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59A5C" id="Rectangle: Rounded Corners 8" o:spid="_x0000_s1034" style="position:absolute;margin-left:368.25pt;margin-top:7.35pt;width:389.25pt;height:2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" fillcolor="#7030a0" strokecolor="#1f3763 [1604]" strokeweight="1pt">
                <v:stroke joinstyle="miter"/>
                <v:textbox>
                  <w:txbxContent>
                    <w:p w14:paraId="411AE121" w14:textId="64670A00" w:rsidR="0068530A" w:rsidRPr="0068530A" w:rsidRDefault="0068530A" w:rsidP="00521AE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68530A">
                        <w:rPr>
                          <w:b/>
                          <w:bCs/>
                          <w:u w:val="single"/>
                        </w:rPr>
                        <w:t>CASE STUDY</w:t>
                      </w:r>
                    </w:p>
                    <w:p w14:paraId="3EEDC171" w14:textId="64BFF958" w:rsidR="00E0605F" w:rsidRDefault="000811D9" w:rsidP="00521AEC">
                      <w:pPr>
                        <w:jc w:val="center"/>
                      </w:pPr>
                      <w:r>
                        <w:t xml:space="preserve"> </w:t>
                      </w:r>
                      <w:r w:rsidR="00DD4340">
                        <w:t xml:space="preserve">A </w:t>
                      </w:r>
                      <w:proofErr w:type="gramStart"/>
                      <w:r w:rsidR="00DD4340">
                        <w:t>70 year old</w:t>
                      </w:r>
                      <w:proofErr w:type="gramEnd"/>
                      <w:r w:rsidR="00DD4340">
                        <w:t xml:space="preserve"> woman with needs for care and support</w:t>
                      </w:r>
                      <w:r w:rsidR="000C615B">
                        <w:t xml:space="preserve"> </w:t>
                      </w:r>
                      <w:r w:rsidR="006739F6">
                        <w:t>was</w:t>
                      </w:r>
                      <w:r w:rsidR="00DD4340">
                        <w:t xml:space="preserve"> experiencing domestic abuse through coercion and control. </w:t>
                      </w:r>
                      <w:r w:rsidR="006A656D">
                        <w:t>A safeguarding concern was raised</w:t>
                      </w:r>
                      <w:r w:rsidR="004E11CC">
                        <w:t xml:space="preserve"> and </w:t>
                      </w:r>
                      <w:r w:rsidR="00146558">
                        <w:t>triggered</w:t>
                      </w:r>
                      <w:r w:rsidR="004E11CC">
                        <w:t xml:space="preserve"> through into an enquiry which was </w:t>
                      </w:r>
                      <w:r w:rsidR="00AD7349">
                        <w:t xml:space="preserve">immediately closed as concerns were being “dealt with by different processes”. </w:t>
                      </w:r>
                      <w:r w:rsidR="00146558">
                        <w:t xml:space="preserve">Under a care management approach, </w:t>
                      </w:r>
                      <w:r w:rsidR="003D0155">
                        <w:t>a</w:t>
                      </w:r>
                      <w:r w:rsidR="001C6D94">
                        <w:t xml:space="preserve">ll offers of support (respite, </w:t>
                      </w:r>
                      <w:r w:rsidR="002E19C4">
                        <w:t xml:space="preserve">formal package of care) were declined. As this was the partner’s wish. </w:t>
                      </w:r>
                      <w:r w:rsidR="002D236A">
                        <w:t xml:space="preserve">Practitioners were unsuccessful in meeting with </w:t>
                      </w:r>
                      <w:r w:rsidR="008D0F49">
                        <w:t xml:space="preserve">her </w:t>
                      </w:r>
                      <w:r w:rsidR="002D236A">
                        <w:t>in a safe place. The case was closed with no safety plan in place.</w:t>
                      </w:r>
                    </w:p>
                    <w:p w14:paraId="33D891E6" w14:textId="6255B3C0" w:rsidR="002E19C4" w:rsidRPr="009A74F4" w:rsidRDefault="00203AB0" w:rsidP="00521AE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A74F4">
                        <w:rPr>
                          <w:b/>
                          <w:bCs/>
                          <w:u w:val="single"/>
                        </w:rPr>
                        <w:t>Were appropriate actions taken?</w:t>
                      </w:r>
                    </w:p>
                    <w:p w14:paraId="1C3E80FE" w14:textId="756D83D6" w:rsidR="00AD7349" w:rsidRDefault="00EA476A" w:rsidP="00203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The local authorities d</w:t>
                      </w:r>
                      <w:r w:rsidR="001742FD">
                        <w:t>uty to make further enquiries under s42 of the Care Act 2014</w:t>
                      </w:r>
                      <w:r w:rsidR="00086911">
                        <w:t xml:space="preserve"> was not completed.</w:t>
                      </w:r>
                    </w:p>
                    <w:p w14:paraId="25EFC634" w14:textId="6D83D853" w:rsidR="000C1A4D" w:rsidRDefault="00086911" w:rsidP="00203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Capacity was not considered</w:t>
                      </w:r>
                      <w:r w:rsidR="00203AB0">
                        <w:t xml:space="preserve"> or assessed</w:t>
                      </w:r>
                      <w:r w:rsidR="003114E8">
                        <w:t xml:space="preserve"> </w:t>
                      </w:r>
                      <w:r w:rsidR="003E42AC">
                        <w:t xml:space="preserve">despite evidence that </w:t>
                      </w:r>
                      <w:r w:rsidR="008D0F49">
                        <w:t>the woman</w:t>
                      </w:r>
                      <w:r w:rsidR="003E42AC">
                        <w:t xml:space="preserve"> was refusing support. </w:t>
                      </w:r>
                      <w:r>
                        <w:t xml:space="preserve"> </w:t>
                      </w:r>
                    </w:p>
                    <w:p w14:paraId="0A18E4FA" w14:textId="36546691" w:rsidR="002D236A" w:rsidRDefault="00B76702" w:rsidP="00203A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Case was closed with no thorough consideration of safety planning.</w:t>
                      </w:r>
                    </w:p>
                  </w:txbxContent>
                </v:textbox>
              </v:roundrect>
            </w:pict>
          </mc:Fallback>
        </mc:AlternateContent>
      </w:r>
      <w:r w:rsidR="00532C3B">
        <w:t>+</w:t>
      </w:r>
    </w:p>
    <w:sectPr w:rsidR="000A5312" w:rsidRPr="00547E38" w:rsidSect="00870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DFF"/>
    <w:multiLevelType w:val="hybridMultilevel"/>
    <w:tmpl w:val="65A2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22E"/>
    <w:multiLevelType w:val="hybridMultilevel"/>
    <w:tmpl w:val="5EA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485"/>
    <w:multiLevelType w:val="hybridMultilevel"/>
    <w:tmpl w:val="0296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4132"/>
    <w:multiLevelType w:val="multilevel"/>
    <w:tmpl w:val="BBD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9"/>
    <w:rsid w:val="0000524A"/>
    <w:rsid w:val="00050010"/>
    <w:rsid w:val="00074872"/>
    <w:rsid w:val="000811D9"/>
    <w:rsid w:val="00086911"/>
    <w:rsid w:val="000A5312"/>
    <w:rsid w:val="000C1A4D"/>
    <w:rsid w:val="000C615B"/>
    <w:rsid w:val="001026B1"/>
    <w:rsid w:val="00146558"/>
    <w:rsid w:val="00160CA2"/>
    <w:rsid w:val="001643B8"/>
    <w:rsid w:val="001742FD"/>
    <w:rsid w:val="0018451B"/>
    <w:rsid w:val="001C6D94"/>
    <w:rsid w:val="001F464A"/>
    <w:rsid w:val="00203AB0"/>
    <w:rsid w:val="002D236A"/>
    <w:rsid w:val="002E19C4"/>
    <w:rsid w:val="003114E8"/>
    <w:rsid w:val="003D0155"/>
    <w:rsid w:val="003D1D59"/>
    <w:rsid w:val="003E42AC"/>
    <w:rsid w:val="00490AF0"/>
    <w:rsid w:val="004E11CC"/>
    <w:rsid w:val="004E6720"/>
    <w:rsid w:val="00521AEC"/>
    <w:rsid w:val="00525E38"/>
    <w:rsid w:val="00532C3B"/>
    <w:rsid w:val="00547E38"/>
    <w:rsid w:val="00595025"/>
    <w:rsid w:val="005C47EE"/>
    <w:rsid w:val="005E5967"/>
    <w:rsid w:val="0064356E"/>
    <w:rsid w:val="006739F6"/>
    <w:rsid w:val="0068530A"/>
    <w:rsid w:val="006A656D"/>
    <w:rsid w:val="006C28F6"/>
    <w:rsid w:val="006F4AB2"/>
    <w:rsid w:val="007334B0"/>
    <w:rsid w:val="00733882"/>
    <w:rsid w:val="00774FCB"/>
    <w:rsid w:val="00786F65"/>
    <w:rsid w:val="008129A6"/>
    <w:rsid w:val="00814E87"/>
    <w:rsid w:val="00832547"/>
    <w:rsid w:val="008700C9"/>
    <w:rsid w:val="008D0F49"/>
    <w:rsid w:val="00914AC5"/>
    <w:rsid w:val="00952D9F"/>
    <w:rsid w:val="009545D6"/>
    <w:rsid w:val="009635D1"/>
    <w:rsid w:val="009A74F4"/>
    <w:rsid w:val="009B73F9"/>
    <w:rsid w:val="00A15243"/>
    <w:rsid w:val="00AD7349"/>
    <w:rsid w:val="00B20E97"/>
    <w:rsid w:val="00B76702"/>
    <w:rsid w:val="00C17DD1"/>
    <w:rsid w:val="00C2540A"/>
    <w:rsid w:val="00C86FDC"/>
    <w:rsid w:val="00CF700F"/>
    <w:rsid w:val="00D53237"/>
    <w:rsid w:val="00D71E56"/>
    <w:rsid w:val="00DA5E71"/>
    <w:rsid w:val="00DD4340"/>
    <w:rsid w:val="00DE7F58"/>
    <w:rsid w:val="00E02B6C"/>
    <w:rsid w:val="00E04880"/>
    <w:rsid w:val="00E0605F"/>
    <w:rsid w:val="00E3214A"/>
    <w:rsid w:val="00E60CD6"/>
    <w:rsid w:val="00EA476A"/>
    <w:rsid w:val="00EF3FCA"/>
    <w:rsid w:val="00F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8C59"/>
  <w15:chartTrackingRefBased/>
  <w15:docId w15:val="{02A9557E-9270-469C-A4E4-9C083864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3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531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F4A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5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482528/Controlling_or_coercive_behaviour_-_statutory_guidance.pdf" TargetMode="External"/><Relationship Id="rId5" Type="http://schemas.openxmlformats.org/officeDocument/2006/relationships/hyperlink" Target="https://www.legislation.gov.uk/ukpga/2021/17/section/1/enac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 Luca</dc:creator>
  <cp:keywords/>
  <dc:description/>
  <cp:lastModifiedBy>Joanne Wells</cp:lastModifiedBy>
  <cp:revision>2</cp:revision>
  <dcterms:created xsi:type="dcterms:W3CDTF">2021-12-15T11:20:00Z</dcterms:created>
  <dcterms:modified xsi:type="dcterms:W3CDTF">2021-12-15T11:20:00Z</dcterms:modified>
</cp:coreProperties>
</file>